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339BB" w14:textId="23C250BC" w:rsidR="00A95C7C" w:rsidRPr="005A50D7" w:rsidRDefault="00A95C7C" w:rsidP="00A155BD">
      <w:pPr>
        <w:ind w:left="-450"/>
        <w:jc w:val="center"/>
        <w:rPr>
          <w:b/>
          <w:sz w:val="28"/>
          <w:szCs w:val="28"/>
        </w:rPr>
      </w:pPr>
      <w:bookmarkStart w:id="0" w:name="_GoBack"/>
      <w:bookmarkEnd w:id="0"/>
      <w:r w:rsidRPr="005A50D7">
        <w:rPr>
          <w:b/>
          <w:sz w:val="28"/>
          <w:szCs w:val="28"/>
        </w:rPr>
        <w:t xml:space="preserve">Response </w:t>
      </w:r>
      <w:r w:rsidR="00634C1E" w:rsidRPr="005A50D7">
        <w:rPr>
          <w:b/>
          <w:sz w:val="28"/>
          <w:szCs w:val="28"/>
        </w:rPr>
        <w:t>Options for</w:t>
      </w:r>
      <w:r w:rsidRPr="005A50D7">
        <w:rPr>
          <w:b/>
          <w:sz w:val="28"/>
          <w:szCs w:val="28"/>
        </w:rPr>
        <w:t xml:space="preserve"> Pipeline Operators in </w:t>
      </w:r>
      <w:r w:rsidR="00D61D3E">
        <w:rPr>
          <w:b/>
          <w:sz w:val="28"/>
          <w:szCs w:val="28"/>
        </w:rPr>
        <w:t xml:space="preserve">Enforcement </w:t>
      </w:r>
      <w:r w:rsidRPr="005A50D7">
        <w:rPr>
          <w:b/>
          <w:sz w:val="28"/>
          <w:szCs w:val="28"/>
        </w:rPr>
        <w:t>Proceedings</w:t>
      </w:r>
    </w:p>
    <w:p w14:paraId="5BF339BC" w14:textId="77777777" w:rsidR="00A95C7C" w:rsidRDefault="00A95C7C" w:rsidP="00A95C7C">
      <w:pPr>
        <w:jc w:val="center"/>
        <w:rPr>
          <w:b/>
          <w:sz w:val="28"/>
          <w:szCs w:val="28"/>
        </w:rPr>
      </w:pPr>
    </w:p>
    <w:p w14:paraId="5BF339BD" w14:textId="776AC837" w:rsidR="00D92994" w:rsidRDefault="00A95C7C" w:rsidP="001D48F9">
      <w:pPr>
        <w:rPr>
          <w:color w:val="000000"/>
        </w:rPr>
      </w:pPr>
      <w:r w:rsidRPr="00D91B52">
        <w:rPr>
          <w:color w:val="000000"/>
        </w:rPr>
        <w:t xml:space="preserve">The </w:t>
      </w:r>
      <w:r w:rsidR="00D61D3E">
        <w:rPr>
          <w:color w:val="000000"/>
        </w:rPr>
        <w:t>provisions</w:t>
      </w:r>
      <w:r w:rsidRPr="00D91B52">
        <w:rPr>
          <w:color w:val="000000"/>
        </w:rPr>
        <w:t xml:space="preserve"> of 49 </w:t>
      </w:r>
      <w:r w:rsidR="00013D28">
        <w:rPr>
          <w:color w:val="000000"/>
        </w:rPr>
        <w:t>CFR</w:t>
      </w:r>
      <w:r w:rsidRPr="00D91B52">
        <w:rPr>
          <w:color w:val="000000"/>
        </w:rPr>
        <w:t xml:space="preserve"> Part 190, Subpart B </w:t>
      </w:r>
      <w:r>
        <w:rPr>
          <w:color w:val="000000"/>
        </w:rPr>
        <w:t>(§§ 190.201–190.</w:t>
      </w:r>
      <w:r w:rsidR="00564F59">
        <w:rPr>
          <w:color w:val="000000"/>
        </w:rPr>
        <w:t>243</w:t>
      </w:r>
      <w:r>
        <w:rPr>
          <w:color w:val="000000"/>
        </w:rPr>
        <w:t xml:space="preserve">) </w:t>
      </w:r>
      <w:r w:rsidRPr="00D91B52">
        <w:rPr>
          <w:color w:val="000000"/>
        </w:rPr>
        <w:t xml:space="preserve">govern response </w:t>
      </w:r>
      <w:r w:rsidR="00D61D3E">
        <w:rPr>
          <w:color w:val="000000"/>
        </w:rPr>
        <w:t xml:space="preserve">options </w:t>
      </w:r>
      <w:r w:rsidRPr="00D91B52">
        <w:rPr>
          <w:color w:val="000000"/>
        </w:rPr>
        <w:t xml:space="preserve">to </w:t>
      </w:r>
      <w:r w:rsidR="00D61D3E">
        <w:rPr>
          <w:color w:val="000000"/>
        </w:rPr>
        <w:t>enforcement actions</w:t>
      </w:r>
      <w:r w:rsidRPr="00D91B52">
        <w:rPr>
          <w:color w:val="000000"/>
        </w:rPr>
        <w:t xml:space="preserve"> </w:t>
      </w:r>
      <w:r w:rsidR="00D61D3E">
        <w:rPr>
          <w:color w:val="000000"/>
        </w:rPr>
        <w:t xml:space="preserve">initiated </w:t>
      </w:r>
      <w:r w:rsidRPr="00D91B52">
        <w:rPr>
          <w:color w:val="000000"/>
        </w:rPr>
        <w:t xml:space="preserve">by a Regional Director, </w:t>
      </w:r>
      <w:r>
        <w:rPr>
          <w:color w:val="000000"/>
        </w:rPr>
        <w:t>Pipeline and Hazardous Materials Safety Administration</w:t>
      </w:r>
      <w:r w:rsidR="002E7464">
        <w:rPr>
          <w:color w:val="000000"/>
        </w:rPr>
        <w:t xml:space="preserve"> (PHMSA).</w:t>
      </w:r>
      <w:r w:rsidR="001D48F9">
        <w:rPr>
          <w:color w:val="000000"/>
        </w:rPr>
        <w:t xml:space="preserve">  </w:t>
      </w:r>
      <w:r w:rsidR="00D61D3E">
        <w:rPr>
          <w:color w:val="000000"/>
        </w:rPr>
        <w:t>You are advised to consult Subpart B for further information regarding your rights and responsibilities in such proceedings.</w:t>
      </w:r>
    </w:p>
    <w:p w14:paraId="5BF339BE" w14:textId="77777777" w:rsidR="00D92994" w:rsidRDefault="00D92994" w:rsidP="001D48F9">
      <w:pPr>
        <w:rPr>
          <w:color w:val="000000"/>
        </w:rPr>
      </w:pPr>
    </w:p>
    <w:p w14:paraId="5BF339BF" w14:textId="77777777" w:rsidR="001D48F9" w:rsidRPr="00F34A8F" w:rsidRDefault="001D48F9" w:rsidP="001D48F9">
      <w:pPr>
        <w:rPr>
          <w:color w:val="000000"/>
        </w:rPr>
      </w:pPr>
      <w:r w:rsidRPr="00F34A8F">
        <w:rPr>
          <w:color w:val="000000"/>
        </w:rPr>
        <w:t>Be advised that all material submit</w:t>
      </w:r>
      <w:r w:rsidR="000527AF">
        <w:rPr>
          <w:color w:val="000000"/>
        </w:rPr>
        <w:t xml:space="preserve">ted by a respondent </w:t>
      </w:r>
      <w:r w:rsidRPr="00F34A8F">
        <w:rPr>
          <w:color w:val="000000"/>
        </w:rPr>
        <w:t xml:space="preserve">in response to </w:t>
      </w:r>
      <w:r w:rsidR="00546060">
        <w:rPr>
          <w:color w:val="000000"/>
        </w:rPr>
        <w:t>an</w:t>
      </w:r>
      <w:r w:rsidRPr="00F34A8F">
        <w:rPr>
          <w:color w:val="000000"/>
        </w:rPr>
        <w:t xml:space="preserve"> enforcement action is subject to being made publicly available.  If you believe that any portion of your responsive material qualifies for confidential treatment under 5 U.S.C. 552(b), along with the complete original document you must provide a second copy of the document with the portions you believe qualify for confidential treatment redacted and an explanation of why you believe the redacted information qualifies for confidential treatment under 5 U.S.C. 552(b). </w:t>
      </w:r>
    </w:p>
    <w:p w14:paraId="5BF339C0" w14:textId="77777777" w:rsidR="002E7464" w:rsidRDefault="002E7464" w:rsidP="00A95C7C">
      <w:pPr>
        <w:rPr>
          <w:color w:val="000000"/>
        </w:rPr>
      </w:pPr>
    </w:p>
    <w:p w14:paraId="5BF339C2" w14:textId="77777777" w:rsidR="00A95C7C" w:rsidRPr="00D91B52" w:rsidRDefault="00A95C7C" w:rsidP="00A95C7C">
      <w:pPr>
        <w:numPr>
          <w:ilvl w:val="0"/>
          <w:numId w:val="1"/>
        </w:numPr>
        <w:spacing w:before="100" w:beforeAutospacing="1" w:after="100" w:afterAutospacing="1"/>
      </w:pPr>
      <w:bookmarkStart w:id="1" w:name="1"/>
      <w:bookmarkEnd w:id="1"/>
      <w:r w:rsidRPr="00D91B52">
        <w:rPr>
          <w:b/>
          <w:bCs/>
          <w:color w:val="000000"/>
          <w:u w:val="single"/>
        </w:rPr>
        <w:t>Procedures for Responding to a NOTICE OF PROBABLE VIOLATION:</w:t>
      </w:r>
      <w:r w:rsidRPr="00D91B52">
        <w:rPr>
          <w:color w:val="000000"/>
        </w:rPr>
        <w:t xml:space="preserve"> </w:t>
      </w:r>
    </w:p>
    <w:p w14:paraId="5BF339C3" w14:textId="141C2E87" w:rsidR="00A95C7C" w:rsidRPr="00D91B52" w:rsidRDefault="00A95C7C" w:rsidP="00A95C7C">
      <w:pPr>
        <w:pStyle w:val="NormalWeb"/>
        <w:ind w:left="720"/>
        <w:rPr>
          <w:color w:val="000000"/>
        </w:rPr>
      </w:pPr>
      <w:r w:rsidRPr="00D91B52">
        <w:rPr>
          <w:color w:val="000000"/>
        </w:rPr>
        <w:t>Within 30 days of receipt of a Notice</w:t>
      </w:r>
      <w:r>
        <w:rPr>
          <w:color w:val="000000"/>
        </w:rPr>
        <w:t xml:space="preserve"> of Probable Violation</w:t>
      </w:r>
      <w:r w:rsidRPr="00D91B52">
        <w:rPr>
          <w:color w:val="000000"/>
        </w:rPr>
        <w:t xml:space="preserve">, the respondent shall respond </w:t>
      </w:r>
      <w:r w:rsidR="001C30D4">
        <w:rPr>
          <w:color w:val="000000"/>
        </w:rPr>
        <w:t xml:space="preserve">directly </w:t>
      </w:r>
      <w:r w:rsidRPr="00D91B52">
        <w:rPr>
          <w:color w:val="000000"/>
        </w:rPr>
        <w:t>to the Regional Director who issued the Notice in the following way:</w:t>
      </w:r>
    </w:p>
    <w:p w14:paraId="5BF339C4" w14:textId="03244EE3" w:rsidR="00806151" w:rsidRDefault="00A95C7C" w:rsidP="00806151">
      <w:pPr>
        <w:numPr>
          <w:ilvl w:val="1"/>
          <w:numId w:val="1"/>
        </w:numPr>
        <w:rPr>
          <w:color w:val="000000"/>
        </w:rPr>
      </w:pPr>
      <w:r w:rsidRPr="00D91B52">
        <w:rPr>
          <w:color w:val="000000"/>
          <w:u w:val="single"/>
        </w:rPr>
        <w:t xml:space="preserve">When the Notice contains a </w:t>
      </w:r>
      <w:r w:rsidR="00564F59" w:rsidRPr="00FA520A">
        <w:rPr>
          <w:b/>
          <w:color w:val="000000"/>
          <w:u w:val="single"/>
        </w:rPr>
        <w:t>PROPOSED</w:t>
      </w:r>
      <w:r w:rsidRPr="00D91B52">
        <w:rPr>
          <w:color w:val="000000"/>
          <w:u w:val="single"/>
        </w:rPr>
        <w:t xml:space="preserve"> </w:t>
      </w:r>
      <w:r w:rsidRPr="00D91B52">
        <w:rPr>
          <w:b/>
          <w:bCs/>
          <w:color w:val="000000"/>
          <w:u w:val="single"/>
        </w:rPr>
        <w:t>CIVIL PENALTY</w:t>
      </w:r>
      <w:r w:rsidR="00ED41E7">
        <w:rPr>
          <w:b/>
          <w:bCs/>
          <w:color w:val="000000"/>
          <w:u w:val="single"/>
        </w:rPr>
        <w:t>*--</w:t>
      </w:r>
      <w:r w:rsidR="000247F8">
        <w:rPr>
          <w:b/>
          <w:bCs/>
          <w:color w:val="000000"/>
          <w:u w:val="single"/>
        </w:rPr>
        <w:t xml:space="preserve"> you have 4 Options</w:t>
      </w:r>
    </w:p>
    <w:p w14:paraId="5BF339C5" w14:textId="77777777" w:rsidR="00806151" w:rsidRPr="00806151" w:rsidRDefault="00806151" w:rsidP="00806151">
      <w:pPr>
        <w:ind w:left="1440"/>
        <w:rPr>
          <w:color w:val="000000"/>
        </w:rPr>
      </w:pPr>
    </w:p>
    <w:p w14:paraId="44E47C43" w14:textId="77777777" w:rsidR="00F7593C" w:rsidRPr="00D80A08" w:rsidRDefault="007F1E8A" w:rsidP="00F7593C">
      <w:pPr>
        <w:pStyle w:val="ListParagraph"/>
        <w:numPr>
          <w:ilvl w:val="2"/>
          <w:numId w:val="1"/>
        </w:numPr>
        <w:rPr>
          <w:color w:val="000000"/>
          <w:u w:val="single"/>
        </w:rPr>
      </w:pPr>
      <w:r w:rsidRPr="00D80A08">
        <w:rPr>
          <w:color w:val="000000"/>
          <w:u w:val="single"/>
        </w:rPr>
        <w:t>You may decide NOT to contest the allegations.</w:t>
      </w:r>
    </w:p>
    <w:p w14:paraId="5BF339C6" w14:textId="21B8AD7E" w:rsidR="00806151" w:rsidRPr="00D80A08" w:rsidRDefault="00EB02F9" w:rsidP="00D80A08">
      <w:pPr>
        <w:pStyle w:val="ListParagraph"/>
        <w:ind w:left="2448"/>
        <w:rPr>
          <w:color w:val="000000"/>
        </w:rPr>
      </w:pPr>
      <w:r w:rsidRPr="00D80A08">
        <w:rPr>
          <w:color w:val="000000"/>
        </w:rPr>
        <w:t>If you are not contesting any violations alleged in the Notice, p</w:t>
      </w:r>
      <w:r w:rsidR="00A95C7C" w:rsidRPr="00D80A08">
        <w:rPr>
          <w:color w:val="000000"/>
        </w:rPr>
        <w:t xml:space="preserve">ay the proposed civil penalty </w:t>
      </w:r>
      <w:r w:rsidR="007F1E8A" w:rsidRPr="00D80A08">
        <w:rPr>
          <w:color w:val="000000"/>
        </w:rPr>
        <w:t>according to the d</w:t>
      </w:r>
      <w:r w:rsidR="000247F8" w:rsidRPr="00D80A08">
        <w:rPr>
          <w:color w:val="000000"/>
        </w:rPr>
        <w:t xml:space="preserve">etails outlined in Paragraph </w:t>
      </w:r>
      <w:r w:rsidR="007F1E8A" w:rsidRPr="00D80A08">
        <w:rPr>
          <w:color w:val="000000"/>
        </w:rPr>
        <w:t>I</w:t>
      </w:r>
      <w:r w:rsidR="000247F8" w:rsidRPr="00D80A08">
        <w:rPr>
          <w:color w:val="000000"/>
        </w:rPr>
        <w:t>X</w:t>
      </w:r>
      <w:r w:rsidR="007F1E8A" w:rsidRPr="00D80A08">
        <w:rPr>
          <w:color w:val="000000"/>
        </w:rPr>
        <w:t xml:space="preserve"> below </w:t>
      </w:r>
      <w:r w:rsidR="00A95C7C" w:rsidRPr="00D80A08">
        <w:rPr>
          <w:color w:val="000000"/>
        </w:rPr>
        <w:t>and advise the Regional Director of the payment</w:t>
      </w:r>
      <w:r w:rsidR="007F1E8A" w:rsidRPr="00D80A08">
        <w:rPr>
          <w:color w:val="000000"/>
        </w:rPr>
        <w:t xml:space="preserve"> in writing</w:t>
      </w:r>
      <w:r w:rsidR="00A95C7C" w:rsidRPr="00D80A08">
        <w:rPr>
          <w:color w:val="000000"/>
        </w:rPr>
        <w:t xml:space="preserve">.  This authorizes PHMSA to </w:t>
      </w:r>
      <w:r w:rsidR="00C15AAF" w:rsidRPr="00D80A08">
        <w:rPr>
          <w:color w:val="000000"/>
        </w:rPr>
        <w:t xml:space="preserve">issue an order </w:t>
      </w:r>
      <w:r w:rsidR="00A95C7C" w:rsidRPr="00D80A08">
        <w:rPr>
          <w:color w:val="000000"/>
        </w:rPr>
        <w:t>mak</w:t>
      </w:r>
      <w:r w:rsidR="00C15AAF" w:rsidRPr="00D80A08">
        <w:rPr>
          <w:color w:val="000000"/>
        </w:rPr>
        <w:t>ing</w:t>
      </w:r>
      <w:r w:rsidR="00A95C7C" w:rsidRPr="00D80A08">
        <w:rPr>
          <w:color w:val="000000"/>
        </w:rPr>
        <w:t xml:space="preserve"> findings </w:t>
      </w:r>
      <w:r w:rsidR="00C15AAF" w:rsidRPr="00D80A08">
        <w:rPr>
          <w:color w:val="000000"/>
        </w:rPr>
        <w:t xml:space="preserve">of violation </w:t>
      </w:r>
      <w:r w:rsidR="00A95C7C" w:rsidRPr="00D80A08">
        <w:rPr>
          <w:color w:val="000000"/>
        </w:rPr>
        <w:t xml:space="preserve">and </w:t>
      </w:r>
      <w:r w:rsidR="00C15AAF" w:rsidRPr="00D80A08">
        <w:rPr>
          <w:color w:val="000000"/>
        </w:rPr>
        <w:t xml:space="preserve">upon confirmation that the payment has been received PHMSA will </w:t>
      </w:r>
      <w:r w:rsidR="00A95C7C" w:rsidRPr="00D80A08">
        <w:rPr>
          <w:color w:val="000000"/>
        </w:rPr>
        <w:t xml:space="preserve">close the case </w:t>
      </w:r>
      <w:r w:rsidR="003165C9" w:rsidRPr="00D80A08">
        <w:rPr>
          <w:color w:val="000000"/>
        </w:rPr>
        <w:t>(subject to any outstanding compliance order)</w:t>
      </w:r>
      <w:r w:rsidR="00A95C7C" w:rsidRPr="00D80A08">
        <w:rPr>
          <w:color w:val="000000"/>
        </w:rPr>
        <w:t xml:space="preserve">. Payment terms are outlined below; </w:t>
      </w:r>
    </w:p>
    <w:p w14:paraId="5BF339C7" w14:textId="77777777" w:rsidR="00806151" w:rsidRDefault="00806151" w:rsidP="00806151">
      <w:pPr>
        <w:pStyle w:val="ListParagraph"/>
        <w:ind w:left="2160"/>
        <w:rPr>
          <w:color w:val="000000"/>
        </w:rPr>
      </w:pPr>
    </w:p>
    <w:p w14:paraId="18EF701C" w14:textId="77777777" w:rsidR="00F7593C" w:rsidRPr="00D80A08" w:rsidRDefault="007F1E8A" w:rsidP="00F7593C">
      <w:pPr>
        <w:pStyle w:val="ListParagraph"/>
        <w:numPr>
          <w:ilvl w:val="2"/>
          <w:numId w:val="1"/>
        </w:numPr>
        <w:spacing w:before="100" w:beforeAutospacing="1" w:after="100" w:afterAutospacing="1"/>
        <w:rPr>
          <w:color w:val="000000"/>
          <w:u w:val="single"/>
        </w:rPr>
      </w:pPr>
      <w:r w:rsidRPr="00D80A08">
        <w:rPr>
          <w:color w:val="000000"/>
          <w:u w:val="single"/>
        </w:rPr>
        <w:t>You may decide to CONTEST the allegations with an EXPLANATION</w:t>
      </w:r>
    </w:p>
    <w:p w14:paraId="5BF339C8" w14:textId="41364544" w:rsidR="00EB02F9" w:rsidRPr="00D80A08" w:rsidRDefault="00EB02F9" w:rsidP="00D80A08">
      <w:pPr>
        <w:pStyle w:val="ListParagraph"/>
        <w:spacing w:before="100" w:beforeAutospacing="1" w:after="100" w:afterAutospacing="1"/>
        <w:ind w:left="2448"/>
        <w:rPr>
          <w:color w:val="000000"/>
        </w:rPr>
      </w:pPr>
      <w:r w:rsidRPr="00D80A08">
        <w:rPr>
          <w:color w:val="000000"/>
        </w:rPr>
        <w:t xml:space="preserve">If you are not contesting any violations alleged in the Notice but wish to submit </w:t>
      </w:r>
      <w:r w:rsidR="00A95C7C" w:rsidRPr="00D80A08">
        <w:rPr>
          <w:color w:val="000000"/>
        </w:rPr>
        <w:t xml:space="preserve">written explanations, information, </w:t>
      </w:r>
      <w:r w:rsidR="00A9538B" w:rsidRPr="00D80A08">
        <w:rPr>
          <w:color w:val="000000"/>
        </w:rPr>
        <w:t xml:space="preserve">including the </w:t>
      </w:r>
      <w:r w:rsidR="00517987" w:rsidRPr="00D80A08">
        <w:rPr>
          <w:color w:val="000000"/>
        </w:rPr>
        <w:t>effect</w:t>
      </w:r>
      <w:r w:rsidR="00A9538B" w:rsidRPr="00D80A08">
        <w:rPr>
          <w:color w:val="000000"/>
        </w:rPr>
        <w:t xml:space="preserve"> of the proposed civil penalty</w:t>
      </w:r>
      <w:r w:rsidR="00517987" w:rsidRPr="00D80A08">
        <w:rPr>
          <w:color w:val="000000"/>
        </w:rPr>
        <w:t xml:space="preserve"> on your ability to continue in business, </w:t>
      </w:r>
      <w:r w:rsidR="00A95C7C" w:rsidRPr="00D80A08">
        <w:rPr>
          <w:color w:val="000000"/>
        </w:rPr>
        <w:t>or other materials</w:t>
      </w:r>
      <w:r w:rsidRPr="00D80A08">
        <w:rPr>
          <w:color w:val="000000"/>
        </w:rPr>
        <w:t xml:space="preserve"> you believe warrant mitigation of the civil penalty, you may submit such materials.  This authorizes PHMSA to make findings and to issue a Final Order</w:t>
      </w:r>
      <w:r w:rsidR="003165C9" w:rsidRPr="00D80A08">
        <w:rPr>
          <w:color w:val="000000"/>
        </w:rPr>
        <w:t>.  PHMSA will consider your submission in deciding whether to reduce or eliminate the penalty</w:t>
      </w:r>
      <w:r w:rsidRPr="00D80A08">
        <w:rPr>
          <w:color w:val="000000"/>
        </w:rPr>
        <w:t xml:space="preserve"> amount proposed in the Notice</w:t>
      </w:r>
      <w:r w:rsidR="00EE6833" w:rsidRPr="00D80A08">
        <w:rPr>
          <w:color w:val="000000"/>
        </w:rPr>
        <w:t>.</w:t>
      </w:r>
      <w:r w:rsidR="00841277" w:rsidRPr="00D80A08">
        <w:rPr>
          <w:color w:val="000000"/>
        </w:rPr>
        <w:t xml:space="preserve">  </w:t>
      </w:r>
      <w:r w:rsidR="00974A2B">
        <w:t>U</w:t>
      </w:r>
      <w:r w:rsidR="003551C2" w:rsidRPr="001469A2">
        <w:t>nder 49 U</w:t>
      </w:r>
      <w:r w:rsidR="00013D28">
        <w:t>.</w:t>
      </w:r>
      <w:r w:rsidR="003551C2" w:rsidRPr="001469A2">
        <w:t>S</w:t>
      </w:r>
      <w:r w:rsidR="00013D28">
        <w:t>.</w:t>
      </w:r>
      <w:r w:rsidR="003551C2" w:rsidRPr="001469A2">
        <w:t>C</w:t>
      </w:r>
      <w:r w:rsidR="00013D28">
        <w:t>.</w:t>
      </w:r>
      <w:r w:rsidR="003551C2" w:rsidRPr="001469A2">
        <w:t xml:space="preserve"> § 60122</w:t>
      </w:r>
      <w:r w:rsidR="00013D28">
        <w:t xml:space="preserve"> and 49 CFR </w:t>
      </w:r>
      <w:r w:rsidR="00013D28" w:rsidRPr="001469A2">
        <w:t>§</w:t>
      </w:r>
      <w:r w:rsidR="00013D28">
        <w:t xml:space="preserve"> 190.223</w:t>
      </w:r>
      <w:r w:rsidR="003551C2" w:rsidRPr="001469A2">
        <w:t xml:space="preserve">, you are subject to a civil penalty not to exceed </w:t>
      </w:r>
      <w:r w:rsidR="00523EFC">
        <w:t>$</w:t>
      </w:r>
      <w:r w:rsidR="00013D28">
        <w:t>209,002</w:t>
      </w:r>
      <w:r w:rsidR="00523EFC">
        <w:t xml:space="preserve"> </w:t>
      </w:r>
      <w:r w:rsidR="003551C2" w:rsidRPr="001469A2">
        <w:t xml:space="preserve">per violation per day the violation persists up to a maximum of </w:t>
      </w:r>
      <w:r w:rsidR="00523EFC">
        <w:t>$</w:t>
      </w:r>
      <w:r w:rsidR="00013D28">
        <w:t>2,090,022</w:t>
      </w:r>
      <w:r w:rsidR="00523EFC">
        <w:t xml:space="preserve"> </w:t>
      </w:r>
      <w:r w:rsidR="003551C2" w:rsidRPr="001469A2">
        <w:t>for a related series of violations.</w:t>
      </w:r>
      <w:r w:rsidR="00385C7D">
        <w:rPr>
          <w:szCs w:val="20"/>
        </w:rPr>
        <w:t xml:space="preserve">  For violations occurring prior to November 2, 2015, the maximum penalty may not exceed $200,000 per violation per day, with a maximum penalty not to exceed $2,000,000 for a related </w:t>
      </w:r>
      <w:r w:rsidR="00385C7D">
        <w:rPr>
          <w:szCs w:val="20"/>
        </w:rPr>
        <w:lastRenderedPageBreak/>
        <w:t>series of violations.</w:t>
      </w:r>
      <w:r w:rsidR="003551C2" w:rsidRPr="001469A2">
        <w:t xml:space="preserve"> </w:t>
      </w:r>
      <w:r w:rsidR="00B31395" w:rsidRPr="00D80A08">
        <w:rPr>
          <w:color w:val="000000"/>
        </w:rPr>
        <w:t xml:space="preserve">  </w:t>
      </w:r>
      <w:r w:rsidR="00EE6833" w:rsidRPr="00D80A08">
        <w:rPr>
          <w:color w:val="000000"/>
        </w:rPr>
        <w:t xml:space="preserve">Refer to 49 </w:t>
      </w:r>
      <w:r w:rsidR="00284272">
        <w:rPr>
          <w:color w:val="000000"/>
        </w:rPr>
        <w:t>CFR</w:t>
      </w:r>
      <w:r w:rsidR="00EE6833" w:rsidRPr="00D80A08">
        <w:rPr>
          <w:color w:val="000000"/>
        </w:rPr>
        <w:t xml:space="preserve"> § 190.225 for assessment considerations</w:t>
      </w:r>
      <w:r w:rsidR="00B808A4" w:rsidRPr="00D80A08">
        <w:rPr>
          <w:color w:val="000000"/>
        </w:rPr>
        <w:t xml:space="preserve"> </w:t>
      </w:r>
      <w:r w:rsidR="00EE6833" w:rsidRPr="00D80A08">
        <w:rPr>
          <w:color w:val="000000"/>
        </w:rPr>
        <w:t>upon which civil penalties are based;</w:t>
      </w:r>
    </w:p>
    <w:p w14:paraId="5BF339C9" w14:textId="77777777" w:rsidR="00806151" w:rsidRPr="00806151" w:rsidRDefault="00806151" w:rsidP="00806151">
      <w:pPr>
        <w:pStyle w:val="ListParagraph"/>
        <w:spacing w:before="100" w:beforeAutospacing="1" w:after="100" w:afterAutospacing="1"/>
        <w:ind w:left="2160"/>
        <w:rPr>
          <w:color w:val="000000"/>
        </w:rPr>
      </w:pPr>
    </w:p>
    <w:p w14:paraId="710AF196" w14:textId="77777777" w:rsidR="00F7593C" w:rsidRPr="00D80A08" w:rsidRDefault="007F1E8A" w:rsidP="00F7593C">
      <w:pPr>
        <w:numPr>
          <w:ilvl w:val="2"/>
          <w:numId w:val="1"/>
        </w:numPr>
        <w:rPr>
          <w:color w:val="000000"/>
          <w:u w:val="single"/>
        </w:rPr>
      </w:pPr>
      <w:r w:rsidRPr="00D80A08">
        <w:rPr>
          <w:color w:val="000000"/>
          <w:u w:val="single"/>
        </w:rPr>
        <w:t>You may CONTEST the allegations and elect NOT to have a hearing</w:t>
      </w:r>
    </w:p>
    <w:p w14:paraId="5BF339CA" w14:textId="30FF8637" w:rsidR="00806151" w:rsidRPr="00F7593C" w:rsidRDefault="00EB02F9" w:rsidP="00D80A08">
      <w:pPr>
        <w:ind w:left="2448"/>
        <w:rPr>
          <w:color w:val="000000"/>
        </w:rPr>
      </w:pPr>
      <w:r w:rsidRPr="00F7593C">
        <w:rPr>
          <w:color w:val="000000"/>
        </w:rPr>
        <w:t xml:space="preserve">If you are contesting one or more of the items in the Notice but are not requesting an oral hearing, submit a written </w:t>
      </w:r>
      <w:r w:rsidR="00A95C7C" w:rsidRPr="00F7593C">
        <w:rPr>
          <w:color w:val="000000"/>
        </w:rPr>
        <w:t>response to the allegations and/or seek elimination or mitigation of the proposed civil penalty</w:t>
      </w:r>
      <w:r w:rsidR="00EE6833" w:rsidRPr="00F7593C">
        <w:rPr>
          <w:color w:val="000000"/>
        </w:rPr>
        <w:t>;</w:t>
      </w:r>
      <w:r w:rsidR="00A95C7C" w:rsidRPr="00F7593C">
        <w:rPr>
          <w:color w:val="000000"/>
        </w:rPr>
        <w:t xml:space="preserve"> or</w:t>
      </w:r>
    </w:p>
    <w:p w14:paraId="5BF339CB" w14:textId="77777777" w:rsidR="00806151" w:rsidRDefault="00806151" w:rsidP="00D80A08">
      <w:pPr>
        <w:ind w:left="2520" w:hanging="720"/>
        <w:rPr>
          <w:color w:val="000000"/>
        </w:rPr>
      </w:pPr>
    </w:p>
    <w:p w14:paraId="1321235F" w14:textId="77777777" w:rsidR="00F7593C" w:rsidRPr="00D80A08" w:rsidRDefault="007F1E8A" w:rsidP="00F7593C">
      <w:pPr>
        <w:numPr>
          <w:ilvl w:val="2"/>
          <w:numId w:val="1"/>
        </w:numPr>
        <w:rPr>
          <w:u w:val="single"/>
        </w:rPr>
      </w:pPr>
      <w:r w:rsidRPr="00D80A08">
        <w:rPr>
          <w:u w:val="single"/>
        </w:rPr>
        <w:t>You may CONTEST the allegations and ask FOR A HEARING</w:t>
      </w:r>
    </w:p>
    <w:p w14:paraId="5BF339CC" w14:textId="3F5561AA" w:rsidR="00311144" w:rsidRDefault="00A95C7C" w:rsidP="00D80A08">
      <w:pPr>
        <w:ind w:left="2448"/>
      </w:pPr>
      <w:r w:rsidRPr="00D91B52">
        <w:t>Request a hearing as described</w:t>
      </w:r>
      <w:r w:rsidR="007F1E8A">
        <w:t xml:space="preserve"> in Paragraph II</w:t>
      </w:r>
      <w:r w:rsidR="00275661">
        <w:t>I</w:t>
      </w:r>
      <w:r w:rsidRPr="00D91B52">
        <w:t xml:space="preserve"> below to contest the allegations and</w:t>
      </w:r>
      <w:r>
        <w:t>/or</w:t>
      </w:r>
      <w:r w:rsidRPr="00D91B52">
        <w:t xml:space="preserve"> proposed assessment of a civil penalty.</w:t>
      </w:r>
    </w:p>
    <w:p w14:paraId="5A4928E4" w14:textId="77777777" w:rsidR="00240EA3" w:rsidRDefault="00240EA3" w:rsidP="005602C9">
      <w:pPr>
        <w:pStyle w:val="ListParagraph"/>
      </w:pPr>
    </w:p>
    <w:p w14:paraId="5BF339CD" w14:textId="77777777" w:rsidR="00806151" w:rsidRDefault="00806151" w:rsidP="00806151">
      <w:pPr>
        <w:rPr>
          <w:color w:val="000000"/>
          <w:u w:val="single"/>
        </w:rPr>
      </w:pPr>
    </w:p>
    <w:p w14:paraId="5BF339CE" w14:textId="55852162" w:rsidR="00806151" w:rsidRPr="00806151" w:rsidRDefault="00A95C7C" w:rsidP="00806151">
      <w:pPr>
        <w:pStyle w:val="ListParagraph"/>
        <w:numPr>
          <w:ilvl w:val="1"/>
          <w:numId w:val="1"/>
        </w:numPr>
        <w:rPr>
          <w:color w:val="000000"/>
        </w:rPr>
      </w:pPr>
      <w:r w:rsidRPr="00806151">
        <w:rPr>
          <w:color w:val="000000"/>
          <w:u w:val="single"/>
        </w:rPr>
        <w:t xml:space="preserve">When the Notice contains a </w:t>
      </w:r>
      <w:r w:rsidR="00564F59" w:rsidRPr="00FA520A">
        <w:rPr>
          <w:b/>
          <w:color w:val="000000"/>
          <w:u w:val="single"/>
        </w:rPr>
        <w:t>PROPOSED</w:t>
      </w:r>
      <w:r w:rsidRPr="00806151">
        <w:rPr>
          <w:color w:val="000000"/>
          <w:u w:val="single"/>
        </w:rPr>
        <w:t xml:space="preserve"> </w:t>
      </w:r>
      <w:r w:rsidRPr="00806151">
        <w:rPr>
          <w:b/>
          <w:bCs/>
          <w:color w:val="000000"/>
          <w:u w:val="single"/>
        </w:rPr>
        <w:t>COMPLIANCE ORDER</w:t>
      </w:r>
      <w:r w:rsidR="00ED41E7">
        <w:rPr>
          <w:b/>
          <w:bCs/>
          <w:color w:val="000000"/>
          <w:u w:val="single"/>
        </w:rPr>
        <w:t>*--</w:t>
      </w:r>
      <w:r w:rsidR="000247F8">
        <w:rPr>
          <w:b/>
          <w:bCs/>
          <w:color w:val="000000"/>
          <w:u w:val="single"/>
        </w:rPr>
        <w:t xml:space="preserve"> you have 4 Options</w:t>
      </w:r>
    </w:p>
    <w:p w14:paraId="5BF339CF" w14:textId="77777777" w:rsidR="00806151" w:rsidRPr="00806151" w:rsidRDefault="00806151" w:rsidP="00806151">
      <w:pPr>
        <w:pStyle w:val="ListParagraph"/>
        <w:ind w:left="2160"/>
        <w:rPr>
          <w:color w:val="000000"/>
        </w:rPr>
      </w:pPr>
    </w:p>
    <w:p w14:paraId="361DC7EA" w14:textId="0604F5B1" w:rsidR="009029DE" w:rsidRPr="00ED41E7" w:rsidRDefault="009029DE" w:rsidP="00806151">
      <w:pPr>
        <w:pStyle w:val="ListParagraph"/>
        <w:numPr>
          <w:ilvl w:val="2"/>
          <w:numId w:val="1"/>
        </w:numPr>
        <w:rPr>
          <w:color w:val="000000"/>
          <w:u w:val="single"/>
        </w:rPr>
      </w:pPr>
      <w:r w:rsidRPr="00ED41E7">
        <w:rPr>
          <w:color w:val="000000"/>
          <w:u w:val="single"/>
        </w:rPr>
        <w:t>You may decide NOT to contest the allegations</w:t>
      </w:r>
    </w:p>
    <w:p w14:paraId="5BF339D0" w14:textId="7286BD6C" w:rsidR="00806151" w:rsidRPr="00D80A08" w:rsidRDefault="00F30715" w:rsidP="00D80A08">
      <w:pPr>
        <w:ind w:left="2448"/>
        <w:rPr>
          <w:color w:val="000000"/>
        </w:rPr>
      </w:pPr>
      <w:r w:rsidRPr="00D80A08">
        <w:rPr>
          <w:color w:val="000000"/>
        </w:rPr>
        <w:t xml:space="preserve">If you are not contesting the </w:t>
      </w:r>
      <w:r w:rsidR="00564F59" w:rsidRPr="00D80A08">
        <w:rPr>
          <w:color w:val="000000"/>
        </w:rPr>
        <w:t xml:space="preserve">proposed </w:t>
      </w:r>
      <w:r w:rsidRPr="00D80A08">
        <w:rPr>
          <w:color w:val="000000"/>
        </w:rPr>
        <w:t>compliance order</w:t>
      </w:r>
      <w:r w:rsidR="006A4482" w:rsidRPr="00D80A08">
        <w:rPr>
          <w:color w:val="000000"/>
        </w:rPr>
        <w:t xml:space="preserve"> and the alleged violations associated with it</w:t>
      </w:r>
      <w:r w:rsidRPr="00D80A08">
        <w:rPr>
          <w:color w:val="000000"/>
        </w:rPr>
        <w:t>, n</w:t>
      </w:r>
      <w:r w:rsidR="00A95C7C" w:rsidRPr="00D80A08">
        <w:rPr>
          <w:color w:val="000000"/>
        </w:rPr>
        <w:t xml:space="preserve">otify the Regional Director that you intend to take the </w:t>
      </w:r>
      <w:r w:rsidR="00B00A84" w:rsidRPr="00D80A08">
        <w:rPr>
          <w:color w:val="000000"/>
        </w:rPr>
        <w:t xml:space="preserve">actions </w:t>
      </w:r>
      <w:r w:rsidR="00A95C7C" w:rsidRPr="00D80A08">
        <w:rPr>
          <w:color w:val="000000"/>
        </w:rPr>
        <w:t xml:space="preserve">in the proposed compliance order; </w:t>
      </w:r>
    </w:p>
    <w:p w14:paraId="5BF339D1" w14:textId="77777777" w:rsidR="00806151" w:rsidRDefault="00806151" w:rsidP="00806151">
      <w:pPr>
        <w:pStyle w:val="ListParagraph"/>
        <w:ind w:left="2160"/>
        <w:rPr>
          <w:color w:val="000000"/>
        </w:rPr>
      </w:pPr>
    </w:p>
    <w:p w14:paraId="6539EE41" w14:textId="5A553F51" w:rsidR="009029DE" w:rsidRPr="00ED41E7" w:rsidRDefault="009029DE" w:rsidP="00806151">
      <w:pPr>
        <w:pStyle w:val="ListParagraph"/>
        <w:numPr>
          <w:ilvl w:val="2"/>
          <w:numId w:val="1"/>
        </w:numPr>
        <w:rPr>
          <w:color w:val="000000"/>
          <w:u w:val="single"/>
        </w:rPr>
      </w:pPr>
      <w:r w:rsidRPr="00ED41E7">
        <w:rPr>
          <w:color w:val="000000"/>
          <w:u w:val="single"/>
        </w:rPr>
        <w:t>You may decide to CONTEST the allegations with an EXPLANATION</w:t>
      </w:r>
    </w:p>
    <w:p w14:paraId="1C140E4D" w14:textId="7BA0DC8C" w:rsidR="00CC4FD4" w:rsidRPr="00D80A08" w:rsidRDefault="00F30715" w:rsidP="00D80A08">
      <w:pPr>
        <w:ind w:left="2448"/>
        <w:rPr>
          <w:color w:val="000000"/>
        </w:rPr>
      </w:pPr>
      <w:r w:rsidRPr="00D80A08">
        <w:rPr>
          <w:color w:val="000000"/>
        </w:rPr>
        <w:t xml:space="preserve">If you are not contesting the compliance order but wish to submit written explanations, information, or other materials </w:t>
      </w:r>
      <w:r w:rsidR="00785D0A" w:rsidRPr="00D80A08">
        <w:rPr>
          <w:color w:val="000000"/>
        </w:rPr>
        <w:t>you believe warrant modification of the proposed compliance order in whole or in part, or you seek clarification of the terms of the proposed compliance order, you may submit such materials.  This authorizes PHMSA to make findings and issue a compliance order</w:t>
      </w:r>
      <w:r w:rsidR="007E4A46" w:rsidRPr="00D80A08">
        <w:rPr>
          <w:color w:val="000000"/>
        </w:rPr>
        <w:t>;</w:t>
      </w:r>
      <w:r w:rsidR="00785D0A" w:rsidRPr="00D80A08">
        <w:rPr>
          <w:color w:val="000000"/>
        </w:rPr>
        <w:t xml:space="preserve"> </w:t>
      </w:r>
      <w:r w:rsidRPr="00D80A08">
        <w:rPr>
          <w:color w:val="000000"/>
        </w:rPr>
        <w:t xml:space="preserve"> </w:t>
      </w:r>
    </w:p>
    <w:p w14:paraId="5BF339D3" w14:textId="77777777" w:rsidR="00806151" w:rsidRPr="00806151" w:rsidRDefault="00806151" w:rsidP="00806151">
      <w:pPr>
        <w:pStyle w:val="ListParagraph"/>
        <w:rPr>
          <w:color w:val="000000"/>
        </w:rPr>
      </w:pPr>
    </w:p>
    <w:p w14:paraId="2EEC7B14" w14:textId="77777777" w:rsidR="009029DE" w:rsidRPr="00ED41E7" w:rsidRDefault="009029DE" w:rsidP="00806151">
      <w:pPr>
        <w:pStyle w:val="ListParagraph"/>
        <w:numPr>
          <w:ilvl w:val="2"/>
          <w:numId w:val="1"/>
        </w:numPr>
        <w:rPr>
          <w:color w:val="000000"/>
          <w:u w:val="single"/>
        </w:rPr>
      </w:pPr>
      <w:r w:rsidRPr="00ED41E7">
        <w:rPr>
          <w:color w:val="000000"/>
          <w:u w:val="single"/>
        </w:rPr>
        <w:t>You may CONTEST the allegations and elect NOT to have a hearing</w:t>
      </w:r>
    </w:p>
    <w:p w14:paraId="5BF339D4" w14:textId="28DFDB4A" w:rsidR="00806151" w:rsidRPr="00D80A08" w:rsidRDefault="00785D0A" w:rsidP="00D80A08">
      <w:pPr>
        <w:ind w:left="2448"/>
        <w:rPr>
          <w:color w:val="000000"/>
        </w:rPr>
      </w:pPr>
      <w:r w:rsidRPr="00D80A08">
        <w:rPr>
          <w:color w:val="000000"/>
        </w:rPr>
        <w:t xml:space="preserve">If you </w:t>
      </w:r>
      <w:r w:rsidR="006E69FD" w:rsidRPr="00D80A08">
        <w:rPr>
          <w:color w:val="000000"/>
        </w:rPr>
        <w:t xml:space="preserve">are contesting </w:t>
      </w:r>
      <w:r w:rsidRPr="00D80A08">
        <w:rPr>
          <w:color w:val="000000"/>
        </w:rPr>
        <w:t>the proposed compliance order but are not requesting an oral hearing, s</w:t>
      </w:r>
      <w:r w:rsidR="00A95C7C" w:rsidRPr="00D80A08">
        <w:rPr>
          <w:color w:val="000000"/>
        </w:rPr>
        <w:t xml:space="preserve">ubmit written explanations, information, or other materials in answer to the allegations in the Notice and </w:t>
      </w:r>
      <w:r w:rsidRPr="00D80A08">
        <w:rPr>
          <w:color w:val="000000"/>
        </w:rPr>
        <w:t xml:space="preserve">stating your reasons for </w:t>
      </w:r>
      <w:r w:rsidR="00A95C7C" w:rsidRPr="00D80A08">
        <w:rPr>
          <w:color w:val="000000"/>
        </w:rPr>
        <w:t>object</w:t>
      </w:r>
      <w:r w:rsidRPr="00D80A08">
        <w:rPr>
          <w:color w:val="000000"/>
        </w:rPr>
        <w:t>ing</w:t>
      </w:r>
      <w:r w:rsidR="00A95C7C" w:rsidRPr="00D80A08">
        <w:rPr>
          <w:color w:val="000000"/>
        </w:rPr>
        <w:t xml:space="preserve"> to the proposed compliance order items in whole or in part; or</w:t>
      </w:r>
    </w:p>
    <w:p w14:paraId="5BF339D5" w14:textId="77777777" w:rsidR="00806151" w:rsidRPr="00806151" w:rsidRDefault="00806151" w:rsidP="00806151">
      <w:pPr>
        <w:pStyle w:val="ListParagraph"/>
        <w:rPr>
          <w:color w:val="000000"/>
        </w:rPr>
      </w:pPr>
    </w:p>
    <w:p w14:paraId="1FE0485F" w14:textId="77777777" w:rsidR="00275661" w:rsidRPr="00ED41E7" w:rsidRDefault="00275661" w:rsidP="00806151">
      <w:pPr>
        <w:pStyle w:val="ListParagraph"/>
        <w:numPr>
          <w:ilvl w:val="2"/>
          <w:numId w:val="1"/>
        </w:numPr>
        <w:rPr>
          <w:color w:val="000000"/>
          <w:u w:val="single"/>
        </w:rPr>
      </w:pPr>
      <w:r w:rsidRPr="00ED41E7">
        <w:rPr>
          <w:color w:val="000000"/>
          <w:u w:val="single"/>
        </w:rPr>
        <w:t>You may CONTEST the allegations and ask FOR A HEARING</w:t>
      </w:r>
    </w:p>
    <w:p w14:paraId="5BF339D6" w14:textId="1BCE9D25" w:rsidR="00A95C7C" w:rsidRPr="00D80A08" w:rsidRDefault="00A95C7C" w:rsidP="00D80A08">
      <w:pPr>
        <w:ind w:left="2448"/>
        <w:rPr>
          <w:color w:val="000000"/>
        </w:rPr>
      </w:pPr>
      <w:r w:rsidRPr="00D80A08">
        <w:rPr>
          <w:color w:val="000000"/>
        </w:rPr>
        <w:t xml:space="preserve">Request a hearing as described </w:t>
      </w:r>
      <w:r w:rsidR="00275661">
        <w:rPr>
          <w:color w:val="000000"/>
        </w:rPr>
        <w:t xml:space="preserve">in Paragraph III </w:t>
      </w:r>
      <w:r w:rsidRPr="00D80A08">
        <w:rPr>
          <w:color w:val="000000"/>
        </w:rPr>
        <w:t>below to contest the allegations and/or proposed compliance order items</w:t>
      </w:r>
      <w:r w:rsidR="00202403" w:rsidRPr="00D80A08">
        <w:rPr>
          <w:color w:val="000000"/>
        </w:rPr>
        <w:t>.</w:t>
      </w:r>
      <w:r w:rsidRPr="00D80A08">
        <w:rPr>
          <w:color w:val="000000"/>
        </w:rPr>
        <w:t xml:space="preserve"> </w:t>
      </w:r>
    </w:p>
    <w:p w14:paraId="2E50CEFA" w14:textId="77777777" w:rsidR="00CC4FD4" w:rsidRPr="005602C9" w:rsidRDefault="00CC4FD4" w:rsidP="005602C9">
      <w:pPr>
        <w:pStyle w:val="ListParagraph"/>
        <w:rPr>
          <w:color w:val="000000"/>
        </w:rPr>
      </w:pPr>
    </w:p>
    <w:p w14:paraId="5BF339D9" w14:textId="77777777" w:rsidR="00A95C7C" w:rsidRPr="001A43BD" w:rsidRDefault="00A95C7C" w:rsidP="00E71A65">
      <w:pPr>
        <w:keepNext/>
        <w:keepLines/>
        <w:numPr>
          <w:ilvl w:val="1"/>
          <w:numId w:val="1"/>
        </w:numPr>
        <w:spacing w:before="100" w:beforeAutospacing="1" w:after="240"/>
        <w:rPr>
          <w:color w:val="000000"/>
        </w:rPr>
      </w:pPr>
      <w:r>
        <w:rPr>
          <w:color w:val="000000"/>
          <w:u w:val="single"/>
        </w:rPr>
        <w:lastRenderedPageBreak/>
        <w:t xml:space="preserve">When the Notice contains a </w:t>
      </w:r>
      <w:r w:rsidRPr="00A427E4">
        <w:rPr>
          <w:b/>
          <w:color w:val="000000"/>
          <w:u w:val="single"/>
        </w:rPr>
        <w:t>WARNING ITEM</w:t>
      </w:r>
      <w:r>
        <w:rPr>
          <w:color w:val="000000"/>
          <w:u w:val="single"/>
        </w:rPr>
        <w:t xml:space="preserve"> </w:t>
      </w:r>
      <w:r w:rsidRPr="002600AA">
        <w:rPr>
          <w:color w:val="000000"/>
          <w:u w:val="single"/>
        </w:rPr>
        <w:t>--</w:t>
      </w:r>
      <w:r>
        <w:rPr>
          <w:b/>
          <w:bCs/>
          <w:color w:val="000000"/>
          <w:u w:val="single"/>
        </w:rPr>
        <w:t xml:space="preserve"> </w:t>
      </w:r>
    </w:p>
    <w:p w14:paraId="5BF339DA" w14:textId="77777777" w:rsidR="00A95C7C" w:rsidRDefault="00A95C7C" w:rsidP="00E71A65">
      <w:pPr>
        <w:keepNext/>
        <w:keepLines/>
        <w:ind w:left="1575" w:right="230"/>
        <w:rPr>
          <w:color w:val="000000"/>
        </w:rPr>
      </w:pPr>
      <w:r w:rsidRPr="00B22E1C">
        <w:rPr>
          <w:color w:val="000000"/>
        </w:rPr>
        <w:t xml:space="preserve">No written response is required.  The </w:t>
      </w:r>
      <w:r>
        <w:rPr>
          <w:color w:val="000000"/>
        </w:rPr>
        <w:t>respondent</w:t>
      </w:r>
      <w:r w:rsidRPr="00B22E1C">
        <w:rPr>
          <w:color w:val="000000"/>
        </w:rPr>
        <w:t xml:space="preserve"> is </w:t>
      </w:r>
      <w:r>
        <w:rPr>
          <w:color w:val="000000"/>
        </w:rPr>
        <w:t>warned that if it does not take appropriate action to correct these items, enforcement action will be taken if a subsequent inspection reveals a violation.</w:t>
      </w:r>
    </w:p>
    <w:p w14:paraId="5BF339DB" w14:textId="77777777" w:rsidR="00DB4491" w:rsidRDefault="00DB4491" w:rsidP="00DB4491">
      <w:pPr>
        <w:widowControl w:val="0"/>
        <w:ind w:left="1080" w:right="230"/>
        <w:rPr>
          <w:b/>
          <w:bCs/>
        </w:rPr>
      </w:pPr>
    </w:p>
    <w:p w14:paraId="5BF339DC" w14:textId="77777777" w:rsidR="00A95C7C" w:rsidRDefault="00A95C7C" w:rsidP="00356173">
      <w:pPr>
        <w:widowControl w:val="0"/>
        <w:ind w:left="900" w:right="230"/>
      </w:pPr>
      <w:r w:rsidRPr="00D91B52">
        <w:rPr>
          <w:b/>
          <w:bCs/>
        </w:rPr>
        <w:t>*</w:t>
      </w:r>
      <w:r w:rsidRPr="00D91B52">
        <w:t xml:space="preserve"> </w:t>
      </w:r>
      <w:r>
        <w:t>Failure</w:t>
      </w:r>
      <w:r w:rsidRPr="00D91B52">
        <w:t xml:space="preserve"> </w:t>
      </w:r>
      <w:r>
        <w:t xml:space="preserve">of the respondent to respond to the Notice within 30 days </w:t>
      </w:r>
      <w:r w:rsidRPr="00D91B52">
        <w:t>of receipt constitutes a waiver of the right to contest the allegations in the Notice and authorizes the Associate Administrator for Pipeline Safety to find facts as alleged in the Notice without further notice to the respondent and to issue a Final Order.</w:t>
      </w:r>
    </w:p>
    <w:p w14:paraId="5BF339E1" w14:textId="70C2306B" w:rsidR="00806151" w:rsidRDefault="00806151" w:rsidP="00A95C7C"/>
    <w:p w14:paraId="5BF339E2" w14:textId="77777777" w:rsidR="00A95C7C" w:rsidRDefault="00A95C7C" w:rsidP="00A95C7C">
      <w:pPr>
        <w:numPr>
          <w:ilvl w:val="0"/>
          <w:numId w:val="1"/>
        </w:numPr>
        <w:spacing w:before="100" w:beforeAutospacing="1" w:after="100" w:afterAutospacing="1"/>
        <w:rPr>
          <w:b/>
          <w:bCs/>
          <w:color w:val="000000"/>
          <w:u w:val="single"/>
        </w:rPr>
      </w:pPr>
      <w:r w:rsidRPr="00D91B52">
        <w:rPr>
          <w:b/>
          <w:bCs/>
          <w:color w:val="000000"/>
          <w:u w:val="single"/>
        </w:rPr>
        <w:t xml:space="preserve">Procedures for Responding to a NOTICE OF </w:t>
      </w:r>
      <w:r>
        <w:rPr>
          <w:b/>
          <w:bCs/>
          <w:color w:val="000000"/>
          <w:u w:val="single"/>
        </w:rPr>
        <w:t>AMENDMENT*--</w:t>
      </w:r>
    </w:p>
    <w:p w14:paraId="5BF339E3" w14:textId="77777777" w:rsidR="00A95C7C" w:rsidRDefault="00A95C7C" w:rsidP="00A95C7C">
      <w:pPr>
        <w:spacing w:before="100" w:beforeAutospacing="1" w:after="100" w:afterAutospacing="1"/>
        <w:ind w:left="720"/>
        <w:rPr>
          <w:color w:val="000000"/>
        </w:rPr>
      </w:pPr>
      <w:r w:rsidRPr="00D91B52">
        <w:rPr>
          <w:color w:val="000000"/>
        </w:rPr>
        <w:t>Within 30 days of receipt of a Notice</w:t>
      </w:r>
      <w:r>
        <w:rPr>
          <w:color w:val="000000"/>
        </w:rPr>
        <w:t xml:space="preserve"> of Amendment</w:t>
      </w:r>
      <w:r w:rsidRPr="00D91B52">
        <w:rPr>
          <w:color w:val="000000"/>
        </w:rPr>
        <w:t>, the respondent shall respond to the Regional Director who issued the Notice in the following way:</w:t>
      </w:r>
    </w:p>
    <w:p w14:paraId="5BF339E4" w14:textId="4B687DAD" w:rsidR="00A95C7C" w:rsidRPr="00B22E1C" w:rsidRDefault="00785D0A" w:rsidP="00A95C7C">
      <w:pPr>
        <w:numPr>
          <w:ilvl w:val="1"/>
          <w:numId w:val="1"/>
        </w:numPr>
        <w:spacing w:before="100" w:beforeAutospacing="1" w:after="240"/>
        <w:ind w:right="226"/>
        <w:rPr>
          <w:color w:val="000000"/>
        </w:rPr>
      </w:pPr>
      <w:r>
        <w:rPr>
          <w:color w:val="000000"/>
        </w:rPr>
        <w:t>If you are not contesting the Notice, n</w:t>
      </w:r>
      <w:r w:rsidR="00A95C7C" w:rsidRPr="00B22E1C">
        <w:rPr>
          <w:color w:val="000000"/>
        </w:rPr>
        <w:t>otify the Regional Director of your plans to address the inadequacies identified in the Notice</w:t>
      </w:r>
      <w:r w:rsidR="006A4482">
        <w:rPr>
          <w:color w:val="000000"/>
        </w:rPr>
        <w:t xml:space="preserve"> and/or submit copies of your amended procedures</w:t>
      </w:r>
      <w:r w:rsidR="00A95C7C" w:rsidRPr="00B22E1C">
        <w:rPr>
          <w:color w:val="000000"/>
        </w:rPr>
        <w:t>;</w:t>
      </w:r>
    </w:p>
    <w:p w14:paraId="5BF339E5" w14:textId="77777777" w:rsidR="00785D0A" w:rsidRDefault="00785D0A" w:rsidP="00A95C7C">
      <w:pPr>
        <w:numPr>
          <w:ilvl w:val="1"/>
          <w:numId w:val="1"/>
        </w:numPr>
        <w:spacing w:before="100" w:beforeAutospacing="1" w:after="240"/>
        <w:ind w:right="226"/>
        <w:rPr>
          <w:color w:val="000000"/>
        </w:rPr>
      </w:pPr>
      <w:r>
        <w:rPr>
          <w:color w:val="000000"/>
        </w:rPr>
        <w:t>If you are not contesting the Notice but wish to submit written explanations, information, or other materials you believe warrant modification of the Notice of Amendment in whole or in part, or you seek clarification of the terms of the Notice of Amendment, you may submit such materials.  This authorizes PHMSA to make findings and iss</w:t>
      </w:r>
      <w:r w:rsidR="00202403">
        <w:rPr>
          <w:color w:val="000000"/>
        </w:rPr>
        <w:t>ue an Order Directing Amendment;</w:t>
      </w:r>
      <w:r>
        <w:rPr>
          <w:color w:val="000000"/>
        </w:rPr>
        <w:t xml:space="preserve"> </w:t>
      </w:r>
    </w:p>
    <w:p w14:paraId="5BF339E6" w14:textId="77777777" w:rsidR="00A95C7C" w:rsidRDefault="00785D0A" w:rsidP="00A95C7C">
      <w:pPr>
        <w:numPr>
          <w:ilvl w:val="1"/>
          <w:numId w:val="1"/>
        </w:numPr>
        <w:spacing w:before="100" w:beforeAutospacing="1" w:after="240"/>
        <w:ind w:right="226"/>
        <w:rPr>
          <w:color w:val="000000"/>
        </w:rPr>
      </w:pPr>
      <w:r>
        <w:rPr>
          <w:color w:val="000000"/>
        </w:rPr>
        <w:t xml:space="preserve">If you </w:t>
      </w:r>
      <w:r w:rsidR="006E69FD">
        <w:rPr>
          <w:color w:val="000000"/>
        </w:rPr>
        <w:t xml:space="preserve">are contesting </w:t>
      </w:r>
      <w:r>
        <w:rPr>
          <w:color w:val="000000"/>
        </w:rPr>
        <w:t>the Notice of Amendment but are not requesting an oral hearing, s</w:t>
      </w:r>
      <w:r w:rsidR="00A95C7C" w:rsidRPr="00D91B52">
        <w:rPr>
          <w:color w:val="000000"/>
        </w:rPr>
        <w:t>ubmit written explanations, information, or other materials in answer to the allegations in the Notice and</w:t>
      </w:r>
      <w:r w:rsidR="0041075F">
        <w:rPr>
          <w:color w:val="000000"/>
        </w:rPr>
        <w:t xml:space="preserve"> stating your reasons for </w:t>
      </w:r>
      <w:r w:rsidR="00A95C7C" w:rsidRPr="00D91B52">
        <w:rPr>
          <w:color w:val="000000"/>
        </w:rPr>
        <w:t>object</w:t>
      </w:r>
      <w:r w:rsidR="0041075F">
        <w:rPr>
          <w:color w:val="000000"/>
        </w:rPr>
        <w:t xml:space="preserve">ing to the Notice of Amendment </w:t>
      </w:r>
      <w:r w:rsidR="00A95C7C" w:rsidRPr="00D91B52">
        <w:rPr>
          <w:color w:val="000000"/>
        </w:rPr>
        <w:t>items in whole or in part; or</w:t>
      </w:r>
    </w:p>
    <w:p w14:paraId="5BF339E7" w14:textId="77777777" w:rsidR="00A95C7C" w:rsidRDefault="00A95C7C" w:rsidP="00A95C7C">
      <w:pPr>
        <w:numPr>
          <w:ilvl w:val="1"/>
          <w:numId w:val="1"/>
        </w:numPr>
        <w:spacing w:before="100" w:beforeAutospacing="1" w:after="240"/>
        <w:ind w:right="226"/>
        <w:rPr>
          <w:color w:val="000000"/>
        </w:rPr>
      </w:pPr>
      <w:r w:rsidRPr="00D91B52">
        <w:rPr>
          <w:color w:val="000000"/>
        </w:rPr>
        <w:t>Request a hearing as described below to contest the allegations in the Notice.</w:t>
      </w:r>
    </w:p>
    <w:p w14:paraId="5BF339E8" w14:textId="0C77EA01" w:rsidR="00C01724" w:rsidRDefault="00DB4B0A" w:rsidP="00C01724">
      <w:pPr>
        <w:spacing w:before="100" w:beforeAutospacing="1" w:after="240"/>
        <w:ind w:left="900" w:right="226"/>
      </w:pPr>
      <w:r>
        <w:t xml:space="preserve">* </w:t>
      </w:r>
      <w:r w:rsidR="00A95C7C">
        <w:t>Failure</w:t>
      </w:r>
      <w:r w:rsidR="00A95C7C" w:rsidRPr="00D91B52">
        <w:t xml:space="preserve"> </w:t>
      </w:r>
      <w:r w:rsidR="00A95C7C">
        <w:t xml:space="preserve">of the respondent to respond to the Notice within 30 days </w:t>
      </w:r>
      <w:r w:rsidR="00A95C7C" w:rsidRPr="00D91B52">
        <w:t>of receipt constitutes a waiver of the right to contest the allegations in the Notice and authorizes the Associate Administrator for Pipeline Safety to find facts as alleged in the Notice without further notice to the respondent and to issue a Final Order.</w:t>
      </w:r>
    </w:p>
    <w:p w14:paraId="6F58F0D1" w14:textId="77777777" w:rsidR="00096F1C" w:rsidRDefault="00096F1C" w:rsidP="00C01724">
      <w:pPr>
        <w:spacing w:before="100" w:beforeAutospacing="1" w:after="240"/>
        <w:ind w:left="900" w:right="226"/>
      </w:pPr>
    </w:p>
    <w:p w14:paraId="5BF339E9" w14:textId="77777777" w:rsidR="00A95C7C" w:rsidRPr="00D91B52" w:rsidRDefault="00A95C7C" w:rsidP="00A95C7C">
      <w:pPr>
        <w:numPr>
          <w:ilvl w:val="0"/>
          <w:numId w:val="1"/>
        </w:numPr>
        <w:spacing w:before="100" w:beforeAutospacing="1" w:after="100" w:afterAutospacing="1"/>
        <w:rPr>
          <w:color w:val="000000"/>
        </w:rPr>
      </w:pPr>
      <w:bookmarkStart w:id="2" w:name="2"/>
      <w:bookmarkEnd w:id="2"/>
      <w:r w:rsidRPr="00D91B52">
        <w:rPr>
          <w:b/>
          <w:bCs/>
          <w:color w:val="000000"/>
          <w:u w:val="single"/>
        </w:rPr>
        <w:t xml:space="preserve">Procedure for Requesting a Hearing </w:t>
      </w:r>
    </w:p>
    <w:p w14:paraId="5BF339EA" w14:textId="44F7A213" w:rsidR="00A95C7C" w:rsidRDefault="00A95C7C" w:rsidP="00A95C7C">
      <w:pPr>
        <w:pStyle w:val="NormalWeb"/>
        <w:ind w:left="720"/>
        <w:rPr>
          <w:color w:val="000000"/>
        </w:rPr>
      </w:pPr>
      <w:r w:rsidRPr="00D91B52">
        <w:rPr>
          <w:color w:val="000000"/>
        </w:rPr>
        <w:t xml:space="preserve">A request for a hearing must be in writing and accompanied by a statement of the </w:t>
      </w:r>
      <w:r w:rsidR="00070D8E" w:rsidRPr="00D91B52">
        <w:rPr>
          <w:color w:val="000000"/>
        </w:rPr>
        <w:t>issues that</w:t>
      </w:r>
      <w:r w:rsidRPr="00D91B52">
        <w:rPr>
          <w:color w:val="000000"/>
        </w:rPr>
        <w:t xml:space="preserve"> the respondent intends to raise at the hearing. The issues may relate to the </w:t>
      </w:r>
      <w:r w:rsidR="006A4482">
        <w:rPr>
          <w:color w:val="000000"/>
        </w:rPr>
        <w:t xml:space="preserve">regulatory requirement or factual basis for the </w:t>
      </w:r>
      <w:r w:rsidRPr="00D91B52">
        <w:rPr>
          <w:color w:val="000000"/>
        </w:rPr>
        <w:t>alleg</w:t>
      </w:r>
      <w:r>
        <w:rPr>
          <w:color w:val="000000"/>
        </w:rPr>
        <w:t>ations</w:t>
      </w:r>
      <w:r w:rsidRPr="00D91B52">
        <w:rPr>
          <w:color w:val="000000"/>
        </w:rPr>
        <w:t>, to the proposed compliance order</w:t>
      </w:r>
      <w:r w:rsidR="006A4482">
        <w:rPr>
          <w:color w:val="000000"/>
        </w:rPr>
        <w:t>,</w:t>
      </w:r>
      <w:r w:rsidRPr="00D91B52">
        <w:rPr>
          <w:color w:val="000000"/>
        </w:rPr>
        <w:t xml:space="preserve"> or </w:t>
      </w:r>
      <w:r w:rsidR="006A4482">
        <w:rPr>
          <w:color w:val="000000"/>
        </w:rPr>
        <w:t xml:space="preserve">to the </w:t>
      </w:r>
      <w:r w:rsidRPr="00D91B52">
        <w:rPr>
          <w:color w:val="000000"/>
        </w:rPr>
        <w:t>proposed civil penalty amount</w:t>
      </w:r>
      <w:r>
        <w:rPr>
          <w:color w:val="000000"/>
        </w:rPr>
        <w:t xml:space="preserve">.  Refer to </w:t>
      </w:r>
      <w:r w:rsidRPr="00D91B52">
        <w:rPr>
          <w:color w:val="000000"/>
        </w:rPr>
        <w:t xml:space="preserve">49 </w:t>
      </w:r>
      <w:r w:rsidR="00013D28">
        <w:rPr>
          <w:color w:val="000000"/>
        </w:rPr>
        <w:t>CFR</w:t>
      </w:r>
      <w:r w:rsidRPr="00D91B52">
        <w:rPr>
          <w:color w:val="000000"/>
        </w:rPr>
        <w:t xml:space="preserve"> </w:t>
      </w:r>
      <w:r>
        <w:rPr>
          <w:color w:val="000000"/>
        </w:rPr>
        <w:t xml:space="preserve">§ </w:t>
      </w:r>
      <w:r w:rsidRPr="00D91B52">
        <w:rPr>
          <w:color w:val="000000"/>
        </w:rPr>
        <w:t>190</w:t>
      </w:r>
      <w:r>
        <w:rPr>
          <w:color w:val="000000"/>
        </w:rPr>
        <w:t xml:space="preserve">.225 for assessment </w:t>
      </w:r>
      <w:r>
        <w:rPr>
          <w:color w:val="000000"/>
        </w:rPr>
        <w:lastRenderedPageBreak/>
        <w:t xml:space="preserve">considerations upon which civil penalties are based.  </w:t>
      </w:r>
      <w:r w:rsidRPr="00D91B52">
        <w:rPr>
          <w:color w:val="000000"/>
        </w:rPr>
        <w:t xml:space="preserve">A respondent's failure to specify an issue may result in waiver of the right to raise that issue at the hearing. The respondent's request must also indicate whether or not respondent will be represented by counsel at the hearing. Failure to request a hearing in writing </w:t>
      </w:r>
      <w:r>
        <w:rPr>
          <w:color w:val="000000"/>
        </w:rPr>
        <w:t>w</w:t>
      </w:r>
      <w:r w:rsidRPr="00E54DDF">
        <w:rPr>
          <w:color w:val="000000"/>
        </w:rPr>
        <w:t>ithin 30 days of receipt of a Notice</w:t>
      </w:r>
      <w:r>
        <w:rPr>
          <w:color w:val="000000"/>
        </w:rPr>
        <w:t xml:space="preserve"> </w:t>
      </w:r>
      <w:r w:rsidRPr="00D91B52">
        <w:rPr>
          <w:color w:val="000000"/>
        </w:rPr>
        <w:t>waives the right to a hearing. In addition, if the amount of the proposed civil penalty or the proposed corrective action is less than $</w:t>
      </w:r>
      <w:r w:rsidR="00AD27F5">
        <w:rPr>
          <w:color w:val="000000"/>
        </w:rPr>
        <w:t>25,000</w:t>
      </w:r>
      <w:r w:rsidRPr="00D91B52">
        <w:rPr>
          <w:color w:val="000000"/>
        </w:rPr>
        <w:t xml:space="preserve">, the hearing will be held by telephone, unless the respondent submits a written request for an in-person hearing. Complete hearing procedures can be found at 49 </w:t>
      </w:r>
      <w:r w:rsidR="00013D28">
        <w:rPr>
          <w:color w:val="000000"/>
        </w:rPr>
        <w:t>CFR</w:t>
      </w:r>
      <w:r w:rsidRPr="00D91B52">
        <w:rPr>
          <w:color w:val="000000"/>
        </w:rPr>
        <w:t xml:space="preserve"> </w:t>
      </w:r>
      <w:r>
        <w:rPr>
          <w:color w:val="000000"/>
        </w:rPr>
        <w:t xml:space="preserve">§ </w:t>
      </w:r>
      <w:r w:rsidRPr="00D91B52">
        <w:rPr>
          <w:color w:val="000000"/>
        </w:rPr>
        <w:t>190.211.</w:t>
      </w:r>
    </w:p>
    <w:p w14:paraId="4176BADA" w14:textId="77777777" w:rsidR="004004BD" w:rsidRPr="00D91B52" w:rsidRDefault="004004BD" w:rsidP="004004BD">
      <w:pPr>
        <w:pStyle w:val="NormalWeb"/>
        <w:rPr>
          <w:color w:val="000000"/>
        </w:rPr>
      </w:pPr>
    </w:p>
    <w:p w14:paraId="756E4E89" w14:textId="77777777" w:rsidR="004004BD" w:rsidRDefault="00A95C7C" w:rsidP="004004BD">
      <w:pPr>
        <w:numPr>
          <w:ilvl w:val="0"/>
          <w:numId w:val="1"/>
        </w:numPr>
        <w:spacing w:before="100" w:beforeAutospacing="1" w:after="240"/>
        <w:rPr>
          <w:color w:val="000000"/>
        </w:rPr>
      </w:pPr>
      <w:bookmarkStart w:id="3" w:name="3"/>
      <w:bookmarkEnd w:id="3"/>
      <w:r w:rsidRPr="009B11D3">
        <w:rPr>
          <w:b/>
          <w:bCs/>
          <w:color w:val="000000"/>
          <w:u w:val="single"/>
        </w:rPr>
        <w:t>Extensions of Time</w:t>
      </w:r>
      <w:r w:rsidRPr="009B11D3">
        <w:rPr>
          <w:color w:val="000000"/>
        </w:rPr>
        <w:t xml:space="preserve"> </w:t>
      </w:r>
    </w:p>
    <w:p w14:paraId="5BF339EB" w14:textId="02EB08BA" w:rsidR="00B31395" w:rsidRPr="009B11D3" w:rsidRDefault="00A95C7C" w:rsidP="004004BD">
      <w:pPr>
        <w:spacing w:before="100" w:beforeAutospacing="1" w:after="240"/>
        <w:ind w:left="720"/>
        <w:rPr>
          <w:color w:val="000000"/>
        </w:rPr>
      </w:pPr>
      <w:r w:rsidRPr="009B11D3">
        <w:rPr>
          <w:color w:val="000000"/>
        </w:rPr>
        <w:t>An extension of time to prepare an appropriate response to a Notice may be granted, at the agency's discretion, following submittal of a written request to the Regional Director.  The request must indicate the amount of time needed and the reasons for the extension. The request must be submitted within 30 days of receipt of the Notice.</w:t>
      </w:r>
    </w:p>
    <w:p w14:paraId="5BF339EC" w14:textId="040023C8" w:rsidR="002D22B3" w:rsidRDefault="002D22B3" w:rsidP="004004BD">
      <w:pPr>
        <w:spacing w:before="100" w:beforeAutospacing="1" w:after="240"/>
        <w:ind w:left="720"/>
        <w:rPr>
          <w:color w:val="000000"/>
        </w:rPr>
      </w:pPr>
    </w:p>
    <w:p w14:paraId="5CADB276" w14:textId="7A9A326C" w:rsidR="004004BD" w:rsidRPr="004004BD" w:rsidRDefault="00FE0250" w:rsidP="004004BD">
      <w:pPr>
        <w:numPr>
          <w:ilvl w:val="0"/>
          <w:numId w:val="1"/>
        </w:numPr>
        <w:rPr>
          <w:bCs/>
          <w:color w:val="000000"/>
        </w:rPr>
      </w:pPr>
      <w:r w:rsidRPr="004004BD">
        <w:rPr>
          <w:b/>
          <w:bCs/>
          <w:color w:val="000000"/>
          <w:u w:val="single"/>
        </w:rPr>
        <w:t>Case File</w:t>
      </w:r>
      <w:r w:rsidRPr="004004BD">
        <w:rPr>
          <w:color w:val="000000"/>
        </w:rPr>
        <w:t xml:space="preserve"> </w:t>
      </w:r>
    </w:p>
    <w:p w14:paraId="088D546C" w14:textId="77777777" w:rsidR="004004BD" w:rsidRDefault="004004BD" w:rsidP="004004BD">
      <w:pPr>
        <w:rPr>
          <w:color w:val="000000"/>
        </w:rPr>
      </w:pPr>
    </w:p>
    <w:p w14:paraId="1CF81A53" w14:textId="24994796" w:rsidR="00096F1C" w:rsidRDefault="004004BD" w:rsidP="00096F1C">
      <w:pPr>
        <w:ind w:left="720"/>
        <w:rPr>
          <w:color w:val="000000"/>
        </w:rPr>
      </w:pPr>
      <w:r w:rsidRPr="004004BD">
        <w:rPr>
          <w:color w:val="000000"/>
        </w:rPr>
        <w:t>Case</w:t>
      </w:r>
      <w:r w:rsidRPr="004004BD">
        <w:rPr>
          <w:color w:val="000000"/>
          <w:u w:val="single"/>
        </w:rPr>
        <w:t xml:space="preserve"> </w:t>
      </w:r>
      <w:r w:rsidRPr="004004BD">
        <w:rPr>
          <w:color w:val="000000"/>
        </w:rPr>
        <w:t xml:space="preserve">file documents are available to the respondent of enforcement </w:t>
      </w:r>
      <w:r w:rsidR="00510507" w:rsidRPr="004004BD">
        <w:rPr>
          <w:color w:val="000000"/>
        </w:rPr>
        <w:t>proceedings</w:t>
      </w:r>
      <w:r w:rsidRPr="004004BD">
        <w:rPr>
          <w:color w:val="000000"/>
        </w:rPr>
        <w:t xml:space="preserve"> per 49 </w:t>
      </w:r>
      <w:r w:rsidR="00013D28">
        <w:rPr>
          <w:color w:val="000000"/>
        </w:rPr>
        <w:t>CFR</w:t>
      </w:r>
      <w:r w:rsidRPr="004004BD">
        <w:rPr>
          <w:color w:val="000000"/>
        </w:rPr>
        <w:t xml:space="preserve"> § 190.209.  Documents in the case file are provided upon request, if prepared.</w:t>
      </w:r>
    </w:p>
    <w:p w14:paraId="5F1253D4" w14:textId="15C0B54D" w:rsidR="004004BD" w:rsidRDefault="00FE0250" w:rsidP="00096F1C">
      <w:pPr>
        <w:ind w:left="720"/>
        <w:rPr>
          <w:bCs/>
          <w:color w:val="000000"/>
        </w:rPr>
      </w:pPr>
      <w:r w:rsidRPr="004004BD">
        <w:rPr>
          <w:color w:val="000000"/>
        </w:rPr>
        <w:br/>
      </w:r>
    </w:p>
    <w:p w14:paraId="7AC9CF69" w14:textId="5E2920A2" w:rsidR="009B11D3" w:rsidRPr="009B11D3" w:rsidRDefault="00A95C7C" w:rsidP="009B11D3">
      <w:pPr>
        <w:numPr>
          <w:ilvl w:val="0"/>
          <w:numId w:val="1"/>
        </w:numPr>
        <w:rPr>
          <w:color w:val="000000"/>
        </w:rPr>
      </w:pPr>
      <w:r w:rsidRPr="009B11D3">
        <w:rPr>
          <w:b/>
          <w:bCs/>
          <w:color w:val="000000"/>
          <w:u w:val="single"/>
        </w:rPr>
        <w:t>Freedom of Information Act</w:t>
      </w:r>
      <w:r w:rsidRPr="009B11D3">
        <w:rPr>
          <w:color w:val="000000"/>
        </w:rPr>
        <w:t xml:space="preserve"> </w:t>
      </w:r>
      <w:r w:rsidRPr="009B11D3">
        <w:rPr>
          <w:color w:val="000000"/>
        </w:rPr>
        <w:br/>
      </w:r>
    </w:p>
    <w:p w14:paraId="5BF339ED" w14:textId="0DDD3869" w:rsidR="00032ABC" w:rsidRPr="009B11D3" w:rsidRDefault="00A95C7C" w:rsidP="0010368A">
      <w:pPr>
        <w:ind w:left="720"/>
        <w:rPr>
          <w:color w:val="000000"/>
        </w:rPr>
      </w:pPr>
      <w:r w:rsidRPr="009B11D3">
        <w:rPr>
          <w:color w:val="000000"/>
        </w:rPr>
        <w:t xml:space="preserve">Any material provided to PHMSA by the respondent, </w:t>
      </w:r>
      <w:r w:rsidR="0060101B" w:rsidRPr="009B11D3">
        <w:rPr>
          <w:color w:val="000000"/>
        </w:rPr>
        <w:t xml:space="preserve">and materials prepared by PHMSA including the Notice and any order issued in this case, </w:t>
      </w:r>
      <w:r w:rsidRPr="009B11D3">
        <w:rPr>
          <w:color w:val="000000"/>
        </w:rPr>
        <w:t xml:space="preserve">may be considered public information and subject to disclosure under the Freedom of Information Act (FOIA).  If </w:t>
      </w:r>
      <w:r w:rsidR="0060101B" w:rsidRPr="009B11D3">
        <w:rPr>
          <w:color w:val="000000"/>
        </w:rPr>
        <w:t xml:space="preserve">you believe </w:t>
      </w:r>
      <w:r w:rsidRPr="009B11D3">
        <w:rPr>
          <w:color w:val="000000"/>
        </w:rPr>
        <w:t xml:space="preserve">the information you </w:t>
      </w:r>
      <w:r w:rsidR="0060101B" w:rsidRPr="009B11D3">
        <w:rPr>
          <w:color w:val="000000"/>
        </w:rPr>
        <w:t xml:space="preserve">are </w:t>
      </w:r>
      <w:r w:rsidRPr="009B11D3">
        <w:rPr>
          <w:color w:val="000000"/>
        </w:rPr>
        <w:t>provid</w:t>
      </w:r>
      <w:r w:rsidR="0060101B" w:rsidRPr="009B11D3">
        <w:rPr>
          <w:color w:val="000000"/>
        </w:rPr>
        <w:t>ing</w:t>
      </w:r>
      <w:r w:rsidRPr="009B11D3">
        <w:rPr>
          <w:color w:val="000000"/>
        </w:rPr>
        <w:t xml:space="preserve"> is security sensitive, privileged, confidential or may cause your company competitive disadvantages, please clearly identify the material and provide justification why </w:t>
      </w:r>
      <w:r w:rsidR="00564F59" w:rsidRPr="009B11D3">
        <w:rPr>
          <w:color w:val="000000"/>
        </w:rPr>
        <w:t xml:space="preserve">you believe </w:t>
      </w:r>
      <w:r w:rsidRPr="009B11D3">
        <w:rPr>
          <w:color w:val="000000"/>
        </w:rPr>
        <w:t xml:space="preserve">the documents, or portions of a document, </w:t>
      </w:r>
      <w:r w:rsidR="00564F59" w:rsidRPr="009B11D3">
        <w:rPr>
          <w:color w:val="000000"/>
        </w:rPr>
        <w:t>qualify for confidential treatment under 5 U.S.C. 552(b)</w:t>
      </w:r>
      <w:r w:rsidRPr="009B11D3">
        <w:rPr>
          <w:color w:val="000000"/>
        </w:rPr>
        <w:t xml:space="preserve">. If we receive a request for your material, we will notify you if PHMSA, after reviewing the materials and your provided justification, determines that withholding the materials does not meet any exemption provided under the FOIA. You may appeal the agency's decision to release material under the FOIA at that time. Your appeal will stay the release of those materials until a final decision is made. </w:t>
      </w:r>
      <w:bookmarkStart w:id="4" w:name="5"/>
      <w:bookmarkEnd w:id="4"/>
    </w:p>
    <w:p w14:paraId="5BF339EE" w14:textId="77777777" w:rsidR="00477E3B" w:rsidRDefault="00477E3B" w:rsidP="00477E3B"/>
    <w:p w14:paraId="0A26A9AB" w14:textId="77777777" w:rsidR="00F03491" w:rsidRPr="00706982" w:rsidRDefault="00F03491" w:rsidP="00477E3B"/>
    <w:p w14:paraId="5BF339EF" w14:textId="12CED65A" w:rsidR="00477E3B" w:rsidRPr="00706982" w:rsidRDefault="00477E3B" w:rsidP="00477E3B">
      <w:pPr>
        <w:pStyle w:val="Heading1"/>
        <w:numPr>
          <w:ilvl w:val="0"/>
          <w:numId w:val="1"/>
        </w:numPr>
        <w:textAlignment w:val="top"/>
        <w:rPr>
          <w:rFonts w:ascii="Times New Roman" w:hAnsi="Times New Roman" w:cs="Times New Roman"/>
          <w:color w:val="auto"/>
          <w:sz w:val="24"/>
          <w:szCs w:val="24"/>
          <w:u w:val="single"/>
          <w:lang w:val="en"/>
        </w:rPr>
      </w:pPr>
      <w:r w:rsidRPr="00706982">
        <w:rPr>
          <w:rFonts w:ascii="Times New Roman" w:hAnsi="Times New Roman" w:cs="Times New Roman"/>
          <w:b/>
          <w:bCs/>
          <w:color w:val="auto"/>
          <w:sz w:val="24"/>
          <w:szCs w:val="24"/>
          <w:u w:val="single"/>
          <w:lang w:val="en"/>
        </w:rPr>
        <w:t xml:space="preserve">The Rights of Small Entities </w:t>
      </w:r>
      <w:r w:rsidR="005602C9" w:rsidRPr="00706982">
        <w:rPr>
          <w:rFonts w:ascii="Times New Roman" w:hAnsi="Times New Roman" w:cs="Times New Roman"/>
          <w:b/>
          <w:bCs/>
          <w:color w:val="auto"/>
          <w:sz w:val="24"/>
          <w:szCs w:val="24"/>
          <w:u w:val="single"/>
          <w:lang w:val="en"/>
        </w:rPr>
        <w:t>to</w:t>
      </w:r>
      <w:r w:rsidRPr="00706982">
        <w:rPr>
          <w:rFonts w:ascii="Times New Roman" w:hAnsi="Times New Roman" w:cs="Times New Roman"/>
          <w:b/>
          <w:bCs/>
          <w:color w:val="auto"/>
          <w:sz w:val="24"/>
          <w:szCs w:val="24"/>
          <w:u w:val="single"/>
          <w:lang w:val="en"/>
        </w:rPr>
        <w:t xml:space="preserve"> Enforcement Fairness and Policy Against Retaliation</w:t>
      </w:r>
    </w:p>
    <w:p w14:paraId="45B8EC32" w14:textId="77777777" w:rsidR="009B11D3" w:rsidRDefault="009B11D3" w:rsidP="00477E3B">
      <w:pPr>
        <w:pStyle w:val="ListParagraph"/>
        <w:ind w:right="-66"/>
        <w:textAlignment w:val="top"/>
        <w:rPr>
          <w:lang w:val="en"/>
        </w:rPr>
      </w:pPr>
    </w:p>
    <w:p w14:paraId="5BF339F0" w14:textId="1736BF1F" w:rsidR="00477E3B" w:rsidRPr="00706982" w:rsidRDefault="00477E3B" w:rsidP="00477E3B">
      <w:pPr>
        <w:pStyle w:val="ListParagraph"/>
        <w:ind w:right="-66"/>
        <w:textAlignment w:val="top"/>
        <w:rPr>
          <w:lang w:val="en"/>
        </w:rPr>
      </w:pPr>
      <w:r w:rsidRPr="00706982">
        <w:rPr>
          <w:lang w:val="en"/>
        </w:rPr>
        <w:t>The D</w:t>
      </w:r>
      <w:r>
        <w:rPr>
          <w:lang w:val="en"/>
        </w:rPr>
        <w:t xml:space="preserve">epartment of Transportation </w:t>
      </w:r>
      <w:r w:rsidRPr="00706982">
        <w:rPr>
          <w:lang w:val="en"/>
        </w:rPr>
        <w:t>has a policy regarding the rights of small entities to regulatory enforcement fairness and an explicit policy against retaliation for exercising these rights.</w:t>
      </w:r>
      <w:r>
        <w:rPr>
          <w:lang w:val="en"/>
        </w:rPr>
        <w:t xml:space="preserve">  </w:t>
      </w:r>
      <w:r w:rsidRPr="00706982">
        <w:rPr>
          <w:lang w:val="en"/>
        </w:rPr>
        <w:t>Our objective is to ensure a fair regulatory enforcement environment.</w:t>
      </w:r>
      <w:r w:rsidR="00517987">
        <w:rPr>
          <w:lang w:val="en"/>
        </w:rPr>
        <w:t xml:space="preserve">  The </w:t>
      </w:r>
      <w:r w:rsidR="00517987">
        <w:rPr>
          <w:lang w:val="en"/>
        </w:rPr>
        <w:lastRenderedPageBreak/>
        <w:t>US Small Business Administration provides standards for small business classifications</w:t>
      </w:r>
      <w:r w:rsidR="00020283">
        <w:rPr>
          <w:lang w:val="en"/>
        </w:rPr>
        <w:t xml:space="preserve"> for Pipeline Transportation</w:t>
      </w:r>
      <w:r w:rsidR="00517987">
        <w:rPr>
          <w:lang w:val="en"/>
        </w:rPr>
        <w:t xml:space="preserve"> in the North American Industry Classification System Codes (NAICS)</w:t>
      </w:r>
      <w:r w:rsidR="007D556A">
        <w:rPr>
          <w:lang w:val="en"/>
        </w:rPr>
        <w:t xml:space="preserve">.  If you </w:t>
      </w:r>
      <w:r w:rsidR="007C77BA">
        <w:rPr>
          <w:lang w:val="en"/>
        </w:rPr>
        <w:t>are a</w:t>
      </w:r>
      <w:r w:rsidR="007D556A">
        <w:rPr>
          <w:lang w:val="en"/>
        </w:rPr>
        <w:t xml:space="preserve"> small business and would like PHMSA to consider your </w:t>
      </w:r>
      <w:r w:rsidR="007C77BA">
        <w:rPr>
          <w:lang w:val="en"/>
        </w:rPr>
        <w:t>classification as</w:t>
      </w:r>
      <w:r w:rsidR="007D556A">
        <w:rPr>
          <w:lang w:val="en"/>
        </w:rPr>
        <w:t xml:space="preserve"> such in this enforcement action, please respond accordingly.  Moreover,</w:t>
      </w:r>
      <w:r w:rsidRPr="00706982">
        <w:rPr>
          <w:lang w:val="en"/>
        </w:rPr>
        <w:t xml:space="preserve"> </w:t>
      </w:r>
      <w:r w:rsidR="007D556A">
        <w:rPr>
          <w:lang w:val="en"/>
        </w:rPr>
        <w:t>i</w:t>
      </w:r>
      <w:r w:rsidRPr="00706982">
        <w:rPr>
          <w:lang w:val="en"/>
        </w:rPr>
        <w:t xml:space="preserve">f you feel you have been treated unfairly or unprofessionally, you may contact </w:t>
      </w:r>
      <w:r>
        <w:rPr>
          <w:lang w:val="en"/>
        </w:rPr>
        <w:t>the PHMSA Office of Chief Counsel</w:t>
      </w:r>
      <w:r w:rsidRPr="00706982">
        <w:rPr>
          <w:lang w:val="en"/>
        </w:rPr>
        <w:t xml:space="preserve">.  You also have </w:t>
      </w:r>
      <w:r>
        <w:rPr>
          <w:lang w:val="en"/>
        </w:rPr>
        <w:t>the</w:t>
      </w:r>
      <w:r w:rsidRPr="00706982">
        <w:rPr>
          <w:lang w:val="en"/>
        </w:rPr>
        <w:t xml:space="preserve"> right to contact the Small Business Administration’s National Ombudsman at 1-888-REG</w:t>
      </w:r>
      <w:r w:rsidR="00013D28">
        <w:rPr>
          <w:lang w:val="en"/>
        </w:rPr>
        <w:t>-</w:t>
      </w:r>
      <w:r w:rsidRPr="00706982">
        <w:rPr>
          <w:lang w:val="en"/>
        </w:rPr>
        <w:t xml:space="preserve">FAIR or </w:t>
      </w:r>
      <w:r w:rsidR="003B415A" w:rsidRPr="003B415A">
        <w:rPr>
          <w:lang w:val="en"/>
        </w:rPr>
        <w:t>https://www.sba.gov/ombudsman/comments</w:t>
      </w:r>
      <w:r w:rsidRPr="00706982">
        <w:rPr>
          <w:lang w:val="en"/>
        </w:rPr>
        <w:t xml:space="preserve"> regarding the fairness of the compliance and enforcement activities of this agency. </w:t>
      </w:r>
    </w:p>
    <w:p w14:paraId="5BF339F1" w14:textId="77777777" w:rsidR="00477E3B" w:rsidRDefault="00477E3B" w:rsidP="00477E3B">
      <w:pPr>
        <w:pStyle w:val="ListParagraph"/>
        <w:ind w:right="-66"/>
        <w:textAlignment w:val="top"/>
        <w:rPr>
          <w:lang w:val="en"/>
        </w:rPr>
      </w:pPr>
    </w:p>
    <w:p w14:paraId="5BF339F2" w14:textId="77777777" w:rsidR="00477E3B" w:rsidRDefault="00477E3B" w:rsidP="00477E3B">
      <w:pPr>
        <w:pStyle w:val="ListParagraph"/>
        <w:ind w:right="-66"/>
        <w:textAlignment w:val="top"/>
        <w:rPr>
          <w:lang w:val="en"/>
        </w:rPr>
      </w:pPr>
      <w:r w:rsidRPr="00706982">
        <w:rPr>
          <w:lang w:val="en"/>
        </w:rPr>
        <w:t>The Department of Transportation strictly forbids retaliatory acts by its employees.  As such, you should feel confident that you will not be penalized for expressing your concerns about compliance and enforcement activities.</w:t>
      </w:r>
    </w:p>
    <w:p w14:paraId="5BF339F3" w14:textId="77777777" w:rsidR="00477E3B" w:rsidRDefault="00477E3B" w:rsidP="009F6501">
      <w:pPr>
        <w:ind w:right="-66"/>
        <w:textAlignment w:val="top"/>
        <w:rPr>
          <w:lang w:val="en"/>
        </w:rPr>
      </w:pPr>
    </w:p>
    <w:p w14:paraId="19C7D0B6" w14:textId="77777777" w:rsidR="004004BD" w:rsidRPr="00F03491" w:rsidRDefault="004004BD" w:rsidP="009F6501">
      <w:pPr>
        <w:ind w:right="-66"/>
        <w:textAlignment w:val="top"/>
        <w:rPr>
          <w:lang w:val="en"/>
        </w:rPr>
      </w:pPr>
    </w:p>
    <w:p w14:paraId="5A4E210A" w14:textId="77777777" w:rsidR="009B11D3" w:rsidRPr="0010368A" w:rsidRDefault="00A95C7C" w:rsidP="00032ABC">
      <w:pPr>
        <w:numPr>
          <w:ilvl w:val="0"/>
          <w:numId w:val="1"/>
        </w:numPr>
      </w:pPr>
      <w:r w:rsidRPr="00032ABC">
        <w:rPr>
          <w:b/>
          <w:bCs/>
          <w:color w:val="000000"/>
          <w:u w:val="single"/>
        </w:rPr>
        <w:t>Small Business Regulatory Enforcement Fairness Act Information</w:t>
      </w:r>
      <w:r w:rsidRPr="00032ABC">
        <w:rPr>
          <w:color w:val="000000"/>
        </w:rPr>
        <w:t xml:space="preserve"> </w:t>
      </w:r>
      <w:r w:rsidRPr="00032ABC">
        <w:rPr>
          <w:color w:val="000000"/>
        </w:rPr>
        <w:br/>
      </w:r>
    </w:p>
    <w:p w14:paraId="5BF339F4" w14:textId="52F4EAD9" w:rsidR="00032ABC" w:rsidRPr="00706982" w:rsidRDefault="00A95C7C" w:rsidP="0010368A">
      <w:pPr>
        <w:ind w:left="720"/>
      </w:pPr>
      <w:r w:rsidRPr="00032ABC">
        <w:rPr>
          <w:color w:val="000000"/>
        </w:rPr>
        <w:t>The Small Business and Agricultural Regulatory Enforcement Ombudsman and 10 Regional Fairness Boards were established to receive comments from small businesses about federal agency enforcement actions.  The Ombudsman will annually evaluate the enforcement activities and rate each agency's responsiveness to small business.</w:t>
      </w:r>
      <w:r w:rsidR="00CA0D9E" w:rsidRPr="00032ABC">
        <w:rPr>
          <w:color w:val="000000"/>
        </w:rPr>
        <w:t xml:space="preserve"> </w:t>
      </w:r>
      <w:r w:rsidRPr="00032ABC">
        <w:rPr>
          <w:color w:val="000000"/>
        </w:rPr>
        <w:t xml:space="preserve"> If you wish to comment on the enforcement actions of the Pipeline and Hazardous Materials Safety Administration, call 1-888-REG-FAIR (1-888-734-3247)</w:t>
      </w:r>
      <w:r w:rsidR="008D0FD2" w:rsidRPr="00032ABC">
        <w:rPr>
          <w:color w:val="000000"/>
        </w:rPr>
        <w:t xml:space="preserve"> or go to </w:t>
      </w:r>
      <w:r w:rsidR="003B415A" w:rsidRPr="003B415A">
        <w:t>https://www.sba.gov/ombudsman/comments</w:t>
      </w:r>
      <w:r w:rsidRPr="00706982">
        <w:t xml:space="preserve">. </w:t>
      </w:r>
      <w:bookmarkStart w:id="5" w:name="Payment"/>
      <w:bookmarkEnd w:id="5"/>
    </w:p>
    <w:p w14:paraId="2AF132CD" w14:textId="77777777" w:rsidR="00F03491" w:rsidRDefault="00F03491" w:rsidP="00706982">
      <w:pPr>
        <w:pStyle w:val="ListParagraph"/>
        <w:rPr>
          <w:b/>
          <w:bCs/>
          <w:u w:val="single"/>
        </w:rPr>
      </w:pPr>
    </w:p>
    <w:p w14:paraId="0236BEF0" w14:textId="77777777" w:rsidR="00F03491" w:rsidRPr="00706982" w:rsidRDefault="00F03491" w:rsidP="00706982">
      <w:pPr>
        <w:pStyle w:val="ListParagraph"/>
        <w:rPr>
          <w:b/>
          <w:bCs/>
          <w:u w:val="single"/>
        </w:rPr>
      </w:pPr>
    </w:p>
    <w:p w14:paraId="5BF339F6" w14:textId="77777777" w:rsidR="00A95C7C" w:rsidRPr="00032ABC" w:rsidRDefault="00A95C7C" w:rsidP="00032ABC">
      <w:pPr>
        <w:numPr>
          <w:ilvl w:val="0"/>
          <w:numId w:val="1"/>
        </w:numPr>
        <w:rPr>
          <w:color w:val="000000"/>
        </w:rPr>
      </w:pPr>
      <w:r w:rsidRPr="00032ABC">
        <w:rPr>
          <w:b/>
          <w:bCs/>
          <w:color w:val="000000"/>
          <w:u w:val="single"/>
        </w:rPr>
        <w:t>P</w:t>
      </w:r>
      <w:r w:rsidR="00BD5AB7" w:rsidRPr="00032ABC">
        <w:rPr>
          <w:b/>
          <w:bCs/>
          <w:color w:val="000000"/>
          <w:u w:val="single"/>
        </w:rPr>
        <w:t>ayment Instructions</w:t>
      </w:r>
    </w:p>
    <w:p w14:paraId="5BF339F7" w14:textId="77777777" w:rsidR="00A95C7C" w:rsidRPr="00D91B52" w:rsidRDefault="00A95C7C" w:rsidP="00704856">
      <w:pPr>
        <w:pStyle w:val="NormalWeb"/>
        <w:ind w:left="720"/>
        <w:rPr>
          <w:color w:val="000000"/>
        </w:rPr>
      </w:pPr>
      <w:bookmarkStart w:id="6" w:name="under"/>
      <w:bookmarkEnd w:id="6"/>
      <w:r w:rsidRPr="00D91B52">
        <w:rPr>
          <w:b/>
          <w:bCs/>
          <w:i/>
          <w:iCs/>
          <w:color w:val="000000"/>
        </w:rPr>
        <w:t>Civil Penalty Payments of Less Than $10,000</w:t>
      </w:r>
    </w:p>
    <w:p w14:paraId="5BF339F8" w14:textId="43358F50" w:rsidR="00A95C7C" w:rsidRPr="00D91B52" w:rsidRDefault="00A95C7C" w:rsidP="00704856">
      <w:pPr>
        <w:pStyle w:val="NormalWeb"/>
        <w:ind w:left="720"/>
        <w:rPr>
          <w:color w:val="000000"/>
        </w:rPr>
      </w:pPr>
      <w:r w:rsidRPr="00D91B52">
        <w:rPr>
          <w:color w:val="000000"/>
        </w:rPr>
        <w:t xml:space="preserve">Payment of a civil penalty of less than $10,000 proposed or assessed, under </w:t>
      </w:r>
      <w:r w:rsidR="00013D28">
        <w:rPr>
          <w:color w:val="000000"/>
        </w:rPr>
        <w:t xml:space="preserve">49 CFR Part 190 </w:t>
      </w:r>
      <w:r w:rsidRPr="00D91B52">
        <w:rPr>
          <w:color w:val="000000"/>
        </w:rPr>
        <w:t xml:space="preserve">Subpart B </w:t>
      </w:r>
      <w:r w:rsidR="00013D28">
        <w:rPr>
          <w:color w:val="000000"/>
        </w:rPr>
        <w:t>in</w:t>
      </w:r>
      <w:r w:rsidRPr="00D91B52">
        <w:rPr>
          <w:color w:val="000000"/>
        </w:rPr>
        <w:t xml:space="preserve"> the Pipeline Safety Regulations</w:t>
      </w:r>
      <w:r w:rsidR="00013D28">
        <w:rPr>
          <w:color w:val="000000"/>
        </w:rPr>
        <w:t>,</w:t>
      </w:r>
      <w:r w:rsidRPr="00D91B52">
        <w:rPr>
          <w:color w:val="000000"/>
        </w:rPr>
        <w:t xml:space="preserve"> can be made by certified check, money order or wire transfer. Payment by certified check or money order (containing the CPF Number for this case) should be made payable to the "Department of Transportation" and should be sent to: </w:t>
      </w:r>
    </w:p>
    <w:p w14:paraId="5BF339F9" w14:textId="5A133F65" w:rsidR="00A95C7C" w:rsidRPr="00D91B52" w:rsidRDefault="00A95C7C" w:rsidP="00704856">
      <w:pPr>
        <w:ind w:left="1440"/>
        <w:rPr>
          <w:color w:val="000000"/>
        </w:rPr>
      </w:pPr>
      <w:r w:rsidRPr="00D91B52">
        <w:rPr>
          <w:color w:val="000000"/>
        </w:rPr>
        <w:t xml:space="preserve">Federal Aviation Administration </w:t>
      </w:r>
      <w:r w:rsidRPr="00D91B52">
        <w:rPr>
          <w:color w:val="000000"/>
        </w:rPr>
        <w:br/>
        <w:t xml:space="preserve">Mike Monroney Aeronautical Center </w:t>
      </w:r>
      <w:r w:rsidRPr="00D91B52">
        <w:rPr>
          <w:color w:val="000000"/>
        </w:rPr>
        <w:br/>
        <w:t>Financial Operations Division (</w:t>
      </w:r>
      <w:r w:rsidR="007F160F">
        <w:rPr>
          <w:color w:val="000000"/>
        </w:rPr>
        <w:t>AMK-325</w:t>
      </w:r>
      <w:r w:rsidRPr="00D91B52">
        <w:rPr>
          <w:color w:val="000000"/>
        </w:rPr>
        <w:t xml:space="preserve">) P.O. Box </w:t>
      </w:r>
      <w:r w:rsidR="001E3169" w:rsidRPr="001E3169">
        <w:rPr>
          <w:color w:val="000000"/>
        </w:rPr>
        <w:t>269039</w:t>
      </w:r>
      <w:r w:rsidRPr="00D91B52">
        <w:rPr>
          <w:color w:val="000000"/>
        </w:rPr>
        <w:br/>
        <w:t>Oklahoma City, OK 73125</w:t>
      </w:r>
      <w:r w:rsidR="00664E32">
        <w:rPr>
          <w:color w:val="000000"/>
        </w:rPr>
        <w:t>-</w:t>
      </w:r>
      <w:r w:rsidR="009B5B89">
        <w:rPr>
          <w:color w:val="000000"/>
        </w:rPr>
        <w:t>4915</w:t>
      </w:r>
      <w:r w:rsidRPr="00D91B52">
        <w:rPr>
          <w:color w:val="000000"/>
        </w:rPr>
        <w:t xml:space="preserve"> </w:t>
      </w:r>
    </w:p>
    <w:p w14:paraId="5BF339FA" w14:textId="1F6078E4" w:rsidR="00A95C7C" w:rsidRDefault="00A95C7C" w:rsidP="00704856">
      <w:pPr>
        <w:pStyle w:val="NormalWeb"/>
        <w:ind w:left="720"/>
        <w:rPr>
          <w:color w:val="000000"/>
        </w:rPr>
      </w:pPr>
      <w:r w:rsidRPr="00D91B52">
        <w:rPr>
          <w:color w:val="000000"/>
        </w:rPr>
        <w:t>Wire transfer payments of less than $10,000 may be made through the Federal Reserve Communications System (Fedwire) to the account of the U.S. Treasury. Detailed instructions are provided below. Questions concerning wire transfer should be directed to the Financial Operations Division at (405) 954-</w:t>
      </w:r>
      <w:r w:rsidR="009B5B89">
        <w:rPr>
          <w:color w:val="000000"/>
        </w:rPr>
        <w:t>88</w:t>
      </w:r>
      <w:r w:rsidR="007F160F">
        <w:rPr>
          <w:color w:val="000000"/>
        </w:rPr>
        <w:t>45</w:t>
      </w:r>
      <w:r w:rsidRPr="00D91B52">
        <w:rPr>
          <w:color w:val="000000"/>
        </w:rPr>
        <w:t xml:space="preserve">, or at the above address. </w:t>
      </w:r>
    </w:p>
    <w:p w14:paraId="5BF339FB" w14:textId="0947B636" w:rsidR="00704856" w:rsidRPr="00D91B52" w:rsidRDefault="00704856" w:rsidP="00704856">
      <w:pPr>
        <w:pStyle w:val="NormalWeb"/>
        <w:ind w:left="720"/>
        <w:rPr>
          <w:color w:val="000000"/>
        </w:rPr>
      </w:pPr>
    </w:p>
    <w:p w14:paraId="5BF339FC" w14:textId="77777777" w:rsidR="00A95C7C" w:rsidRPr="00D91B52" w:rsidRDefault="00A95C7C" w:rsidP="00704856">
      <w:pPr>
        <w:pStyle w:val="NormalWeb"/>
        <w:ind w:left="720"/>
        <w:rPr>
          <w:color w:val="000000"/>
        </w:rPr>
      </w:pPr>
      <w:bookmarkStart w:id="7" w:name="over"/>
      <w:bookmarkEnd w:id="7"/>
      <w:r w:rsidRPr="00D91B52">
        <w:rPr>
          <w:b/>
          <w:bCs/>
          <w:i/>
          <w:iCs/>
          <w:color w:val="000000"/>
        </w:rPr>
        <w:t>Civil Penalty Payments of $10,000 or more</w:t>
      </w:r>
    </w:p>
    <w:p w14:paraId="5BF339FD" w14:textId="07D2647D" w:rsidR="00A95C7C" w:rsidRPr="00D91B52" w:rsidRDefault="00A95C7C" w:rsidP="00704856">
      <w:pPr>
        <w:pStyle w:val="NormalWeb"/>
        <w:ind w:left="720"/>
        <w:rPr>
          <w:color w:val="000000"/>
        </w:rPr>
      </w:pPr>
      <w:r w:rsidRPr="00D91B52">
        <w:rPr>
          <w:color w:val="000000"/>
        </w:rPr>
        <w:t xml:space="preserve">Payment of a civil penalty of $10,000 or more proposed or assessed under Subpart B of Part 190 of the Pipeline Safety Regulations </w:t>
      </w:r>
      <w:r w:rsidRPr="00D91B52">
        <w:rPr>
          <w:color w:val="000000"/>
          <w:u w:val="single"/>
        </w:rPr>
        <w:t>must</w:t>
      </w:r>
      <w:r w:rsidRPr="00D91B52">
        <w:rPr>
          <w:color w:val="000000"/>
        </w:rPr>
        <w:t xml:space="preserve"> be made wire transfer (49 </w:t>
      </w:r>
      <w:r w:rsidR="00013D28">
        <w:rPr>
          <w:color w:val="000000"/>
        </w:rPr>
        <w:t>CFR</w:t>
      </w:r>
      <w:r w:rsidRPr="00D91B52">
        <w:rPr>
          <w:color w:val="000000"/>
        </w:rPr>
        <w:t xml:space="preserve"> </w:t>
      </w:r>
      <w:r>
        <w:rPr>
          <w:color w:val="000000"/>
        </w:rPr>
        <w:t xml:space="preserve">§ </w:t>
      </w:r>
      <w:r w:rsidRPr="00D91B52">
        <w:rPr>
          <w:color w:val="000000"/>
        </w:rPr>
        <w:t>89.21 (b)(3))</w:t>
      </w:r>
      <w:r>
        <w:rPr>
          <w:color w:val="000000"/>
        </w:rPr>
        <w:t>,</w:t>
      </w:r>
      <w:r w:rsidRPr="00D91B52">
        <w:rPr>
          <w:color w:val="000000"/>
        </w:rPr>
        <w:t xml:space="preserve"> through the Federal Reserve Communications System (Fedwire) to the account of the U.S. Treasury. Detailed instructions are provided below. Questions concerning wire transfers should be directed to the Financial Operations Division at </w:t>
      </w:r>
      <w:r w:rsidR="007F160F">
        <w:rPr>
          <w:color w:val="000000"/>
        </w:rPr>
        <w:br/>
      </w:r>
      <w:r w:rsidRPr="00D91B52">
        <w:rPr>
          <w:color w:val="000000"/>
        </w:rPr>
        <w:t>(405) 954-</w:t>
      </w:r>
      <w:r w:rsidR="007F160F">
        <w:rPr>
          <w:color w:val="000000"/>
        </w:rPr>
        <w:t>8845</w:t>
      </w:r>
      <w:r w:rsidRPr="00D91B52">
        <w:rPr>
          <w:color w:val="000000"/>
        </w:rPr>
        <w:t>, or at the above address.</w:t>
      </w:r>
    </w:p>
    <w:p w14:paraId="5BF339FE" w14:textId="77777777" w:rsidR="00A95C7C" w:rsidRDefault="00BD5AB7" w:rsidP="00BD5AB7">
      <w:pPr>
        <w:pStyle w:val="NormalWeb"/>
        <w:jc w:val="center"/>
        <w:rPr>
          <w:b/>
          <w:bCs/>
          <w:color w:val="000000"/>
        </w:rPr>
      </w:pPr>
      <w:bookmarkStart w:id="8" w:name="electronic"/>
      <w:bookmarkEnd w:id="8"/>
      <w:r>
        <w:rPr>
          <w:b/>
          <w:bCs/>
          <w:color w:val="000000"/>
        </w:rPr>
        <w:br w:type="page"/>
      </w:r>
      <w:r w:rsidR="00A95C7C" w:rsidRPr="00D91B52">
        <w:rPr>
          <w:b/>
          <w:bCs/>
          <w:color w:val="000000"/>
        </w:rPr>
        <w:lastRenderedPageBreak/>
        <w:t>INSTRUCTIONS FOR ELECTRONIC FUND TRANSFERS</w:t>
      </w:r>
    </w:p>
    <w:p w14:paraId="5BF339FF" w14:textId="77777777" w:rsidR="00BD5AB7" w:rsidRPr="00D91B52" w:rsidRDefault="00BD5AB7" w:rsidP="00A95C7C">
      <w:pPr>
        <w:pStyle w:val="NormalWeb"/>
        <w:rPr>
          <w:color w:val="000000"/>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4" w:type="dxa"/>
          <w:left w:w="43" w:type="dxa"/>
          <w:bottom w:w="14" w:type="dxa"/>
          <w:right w:w="43" w:type="dxa"/>
        </w:tblCellMar>
        <w:tblLook w:val="0000" w:firstRow="0" w:lastRow="0" w:firstColumn="0" w:lastColumn="0" w:noHBand="0" w:noVBand="0"/>
      </w:tblPr>
      <w:tblGrid>
        <w:gridCol w:w="3827"/>
        <w:gridCol w:w="5517"/>
      </w:tblGrid>
      <w:tr w:rsidR="00A95C7C" w:rsidRPr="00D91B52" w14:paraId="5BF33A02" w14:textId="77777777" w:rsidTr="00BD5AB7">
        <w:trPr>
          <w:cantSplit/>
          <w:trHeight w:val="680"/>
          <w:tblCellSpacing w:w="0" w:type="dxa"/>
          <w:jc w:val="center"/>
        </w:trPr>
        <w:tc>
          <w:tcPr>
            <w:tcW w:w="2039" w:type="pct"/>
            <w:tcBorders>
              <w:top w:val="outset" w:sz="6" w:space="0" w:color="000000"/>
              <w:left w:val="outset" w:sz="6" w:space="0" w:color="000000"/>
              <w:bottom w:val="outset" w:sz="6" w:space="0" w:color="000000"/>
              <w:right w:val="outset" w:sz="6" w:space="0" w:color="000000"/>
            </w:tcBorders>
            <w:shd w:val="clear" w:color="auto" w:fill="auto"/>
          </w:tcPr>
          <w:p w14:paraId="5BF33A00" w14:textId="77777777" w:rsidR="00A95C7C" w:rsidRPr="00D91B52" w:rsidRDefault="00A95C7C" w:rsidP="00BD5AB7">
            <w:pPr>
              <w:pStyle w:val="NormalWeb"/>
              <w:rPr>
                <w:color w:val="000000"/>
              </w:rPr>
            </w:pPr>
            <w:r w:rsidRPr="00D91B52">
              <w:rPr>
                <w:color w:val="000000"/>
                <w:u w:val="single"/>
              </w:rPr>
              <w:t>(1) RECEIVER ABA NO.</w:t>
            </w:r>
            <w:r w:rsidRPr="00D91B52">
              <w:rPr>
                <w:color w:val="000000"/>
              </w:rPr>
              <w:br/>
              <w:t xml:space="preserve">021030004 </w:t>
            </w:r>
          </w:p>
        </w:tc>
        <w:tc>
          <w:tcPr>
            <w:tcW w:w="2939" w:type="pct"/>
            <w:tcBorders>
              <w:top w:val="outset" w:sz="6" w:space="0" w:color="000000"/>
              <w:left w:val="outset" w:sz="6" w:space="0" w:color="000000"/>
              <w:bottom w:val="outset" w:sz="6" w:space="0" w:color="000000"/>
              <w:right w:val="outset" w:sz="6" w:space="0" w:color="000000"/>
            </w:tcBorders>
            <w:shd w:val="clear" w:color="auto" w:fill="auto"/>
          </w:tcPr>
          <w:p w14:paraId="5BF33A01" w14:textId="77777777" w:rsidR="00A95C7C" w:rsidRPr="00D91B52" w:rsidRDefault="00A95C7C" w:rsidP="00BD5AB7">
            <w:pPr>
              <w:pStyle w:val="NormalWeb"/>
              <w:rPr>
                <w:color w:val="000000"/>
              </w:rPr>
            </w:pPr>
            <w:r w:rsidRPr="00D91B52">
              <w:rPr>
                <w:color w:val="000000"/>
              </w:rPr>
              <w:t xml:space="preserve">(2) </w:t>
            </w:r>
            <w:r w:rsidRPr="00D91B52">
              <w:rPr>
                <w:color w:val="000000"/>
                <w:u w:val="single"/>
              </w:rPr>
              <w:t>TYPE/SUB-TYPE</w:t>
            </w:r>
            <w:r w:rsidRPr="00D91B52">
              <w:rPr>
                <w:color w:val="000000"/>
              </w:rPr>
              <w:br/>
              <w:t xml:space="preserve">(Provided by sending bank) </w:t>
            </w:r>
          </w:p>
        </w:tc>
      </w:tr>
      <w:tr w:rsidR="00A95C7C" w:rsidRPr="00D91B52" w14:paraId="5BF33A05" w14:textId="77777777" w:rsidTr="00BD5AB7">
        <w:trPr>
          <w:cantSplit/>
          <w:trHeight w:val="612"/>
          <w:tblCellSpacing w:w="0" w:type="dxa"/>
          <w:jc w:val="center"/>
        </w:trPr>
        <w:tc>
          <w:tcPr>
            <w:tcW w:w="2039" w:type="pct"/>
            <w:tcBorders>
              <w:top w:val="outset" w:sz="6" w:space="0" w:color="000000"/>
              <w:left w:val="outset" w:sz="6" w:space="0" w:color="000000"/>
              <w:bottom w:val="outset" w:sz="6" w:space="0" w:color="000000"/>
              <w:right w:val="outset" w:sz="6" w:space="0" w:color="000000"/>
            </w:tcBorders>
            <w:shd w:val="clear" w:color="auto" w:fill="auto"/>
          </w:tcPr>
          <w:p w14:paraId="5BF33A03" w14:textId="77777777" w:rsidR="00A95C7C" w:rsidRPr="00D91B52" w:rsidRDefault="00A95C7C" w:rsidP="00BD5AB7">
            <w:pPr>
              <w:pStyle w:val="NormalWeb"/>
              <w:rPr>
                <w:color w:val="000000"/>
              </w:rPr>
            </w:pPr>
            <w:r w:rsidRPr="00D91B52">
              <w:rPr>
                <w:color w:val="000000"/>
              </w:rPr>
              <w:t xml:space="preserve">(3) </w:t>
            </w:r>
            <w:r w:rsidRPr="00D91B52">
              <w:rPr>
                <w:color w:val="000000"/>
                <w:u w:val="single"/>
              </w:rPr>
              <w:t>SENDING BANK ABA NO.</w:t>
            </w:r>
            <w:r w:rsidRPr="00D91B52">
              <w:rPr>
                <w:color w:val="000000"/>
              </w:rPr>
              <w:br/>
              <w:t xml:space="preserve">(Provided by sending bank) </w:t>
            </w:r>
          </w:p>
        </w:tc>
        <w:tc>
          <w:tcPr>
            <w:tcW w:w="2939" w:type="pct"/>
            <w:tcBorders>
              <w:top w:val="outset" w:sz="6" w:space="0" w:color="000000"/>
              <w:left w:val="outset" w:sz="6" w:space="0" w:color="000000"/>
              <w:bottom w:val="outset" w:sz="6" w:space="0" w:color="000000"/>
              <w:right w:val="outset" w:sz="6" w:space="0" w:color="000000"/>
            </w:tcBorders>
            <w:shd w:val="clear" w:color="auto" w:fill="auto"/>
          </w:tcPr>
          <w:p w14:paraId="5BF33A04" w14:textId="77777777" w:rsidR="00A95C7C" w:rsidRPr="00D91B52" w:rsidRDefault="00A95C7C" w:rsidP="00BD5AB7">
            <w:pPr>
              <w:pStyle w:val="NormalWeb"/>
              <w:rPr>
                <w:color w:val="000000"/>
              </w:rPr>
            </w:pPr>
            <w:r w:rsidRPr="00D91B52">
              <w:rPr>
                <w:color w:val="000000"/>
              </w:rPr>
              <w:t xml:space="preserve">(4) </w:t>
            </w:r>
            <w:r w:rsidRPr="00D91B52">
              <w:rPr>
                <w:color w:val="000000"/>
                <w:u w:val="single"/>
              </w:rPr>
              <w:t>SENDING BANK REF NO.</w:t>
            </w:r>
            <w:r w:rsidRPr="00D91B52">
              <w:rPr>
                <w:color w:val="000000"/>
              </w:rPr>
              <w:br/>
              <w:t xml:space="preserve">(Provided by sending bank) </w:t>
            </w:r>
          </w:p>
        </w:tc>
      </w:tr>
      <w:tr w:rsidR="00A95C7C" w:rsidRPr="00D91B52" w14:paraId="5BF33A08" w14:textId="77777777" w:rsidTr="00BD5AB7">
        <w:trPr>
          <w:cantSplit/>
          <w:trHeight w:val="549"/>
          <w:tblCellSpacing w:w="0" w:type="dxa"/>
          <w:jc w:val="center"/>
        </w:trPr>
        <w:tc>
          <w:tcPr>
            <w:tcW w:w="2039" w:type="pct"/>
            <w:tcBorders>
              <w:top w:val="outset" w:sz="6" w:space="0" w:color="000000"/>
              <w:left w:val="outset" w:sz="6" w:space="0" w:color="000000"/>
              <w:bottom w:val="outset" w:sz="6" w:space="0" w:color="000000"/>
              <w:right w:val="outset" w:sz="6" w:space="0" w:color="000000"/>
            </w:tcBorders>
            <w:shd w:val="clear" w:color="auto" w:fill="auto"/>
          </w:tcPr>
          <w:p w14:paraId="5BF33A06" w14:textId="77777777" w:rsidR="00A95C7C" w:rsidRPr="00D91B52" w:rsidRDefault="00A95C7C" w:rsidP="00BD5AB7">
            <w:pPr>
              <w:pStyle w:val="NormalWeb"/>
              <w:rPr>
                <w:color w:val="000000"/>
              </w:rPr>
            </w:pPr>
            <w:r w:rsidRPr="00D91B52">
              <w:rPr>
                <w:color w:val="000000"/>
              </w:rPr>
              <w:t xml:space="preserve">(5) </w:t>
            </w:r>
            <w:r w:rsidRPr="00D91B52">
              <w:rPr>
                <w:color w:val="000000"/>
                <w:u w:val="single"/>
              </w:rPr>
              <w:t>AMOUNT</w:t>
            </w:r>
          </w:p>
        </w:tc>
        <w:tc>
          <w:tcPr>
            <w:tcW w:w="2939" w:type="pct"/>
            <w:tcBorders>
              <w:top w:val="outset" w:sz="6" w:space="0" w:color="000000"/>
              <w:left w:val="outset" w:sz="6" w:space="0" w:color="000000"/>
              <w:bottom w:val="outset" w:sz="6" w:space="0" w:color="000000"/>
              <w:right w:val="outset" w:sz="6" w:space="0" w:color="000000"/>
            </w:tcBorders>
            <w:shd w:val="clear" w:color="auto" w:fill="auto"/>
          </w:tcPr>
          <w:p w14:paraId="5BF33A07" w14:textId="77777777" w:rsidR="00A95C7C" w:rsidRPr="00D91B52" w:rsidRDefault="00A95C7C" w:rsidP="00BD5AB7">
            <w:pPr>
              <w:pStyle w:val="NormalWeb"/>
              <w:rPr>
                <w:color w:val="000000"/>
              </w:rPr>
            </w:pPr>
            <w:r w:rsidRPr="00D91B52">
              <w:rPr>
                <w:color w:val="000000"/>
              </w:rPr>
              <w:t xml:space="preserve">(6) </w:t>
            </w:r>
            <w:r w:rsidRPr="00D91B52">
              <w:rPr>
                <w:color w:val="000000"/>
                <w:u w:val="single"/>
              </w:rPr>
              <w:t>SENDING BANK NAME</w:t>
            </w:r>
            <w:r w:rsidRPr="00D91B52">
              <w:rPr>
                <w:color w:val="000000"/>
              </w:rPr>
              <w:br/>
              <w:t xml:space="preserve">(Provided by sending bank) </w:t>
            </w:r>
          </w:p>
        </w:tc>
      </w:tr>
      <w:tr w:rsidR="00A95C7C" w:rsidRPr="00D91B52" w14:paraId="5BF33A0B" w14:textId="77777777" w:rsidTr="00BD5AB7">
        <w:trPr>
          <w:cantSplit/>
          <w:trHeight w:val="486"/>
          <w:tblCellSpacing w:w="0" w:type="dxa"/>
          <w:jc w:val="center"/>
        </w:trPr>
        <w:tc>
          <w:tcPr>
            <w:tcW w:w="2039" w:type="pct"/>
            <w:tcBorders>
              <w:top w:val="outset" w:sz="6" w:space="0" w:color="000000"/>
              <w:left w:val="outset" w:sz="6" w:space="0" w:color="000000"/>
              <w:bottom w:val="outset" w:sz="6" w:space="0" w:color="000000"/>
              <w:right w:val="outset" w:sz="6" w:space="0" w:color="000000"/>
            </w:tcBorders>
            <w:shd w:val="clear" w:color="auto" w:fill="auto"/>
          </w:tcPr>
          <w:p w14:paraId="5BF33A09" w14:textId="77777777" w:rsidR="00A95C7C" w:rsidRPr="00D91B52" w:rsidRDefault="00A95C7C" w:rsidP="00BD5AB7">
            <w:pPr>
              <w:pStyle w:val="NormalWeb"/>
              <w:rPr>
                <w:color w:val="000000"/>
              </w:rPr>
            </w:pPr>
            <w:r w:rsidRPr="00D91B52">
              <w:rPr>
                <w:color w:val="000000"/>
              </w:rPr>
              <w:t xml:space="preserve">(7) </w:t>
            </w:r>
            <w:r w:rsidRPr="00D91B52">
              <w:rPr>
                <w:color w:val="000000"/>
                <w:u w:val="single"/>
              </w:rPr>
              <w:t>RECEIVER NAME</w:t>
            </w:r>
            <w:r w:rsidRPr="00D91B52">
              <w:rPr>
                <w:color w:val="000000"/>
              </w:rPr>
              <w:br/>
              <w:t>TREAS NYC</w:t>
            </w:r>
          </w:p>
        </w:tc>
        <w:tc>
          <w:tcPr>
            <w:tcW w:w="2939" w:type="pct"/>
            <w:tcBorders>
              <w:top w:val="outset" w:sz="6" w:space="0" w:color="000000"/>
              <w:left w:val="outset" w:sz="6" w:space="0" w:color="000000"/>
              <w:bottom w:val="outset" w:sz="6" w:space="0" w:color="000000"/>
              <w:right w:val="outset" w:sz="6" w:space="0" w:color="000000"/>
            </w:tcBorders>
            <w:shd w:val="clear" w:color="auto" w:fill="auto"/>
          </w:tcPr>
          <w:p w14:paraId="5BF33A0A" w14:textId="77777777" w:rsidR="00A95C7C" w:rsidRPr="00D91B52" w:rsidRDefault="00A95C7C" w:rsidP="00BD5AB7">
            <w:pPr>
              <w:pStyle w:val="NormalWeb"/>
              <w:rPr>
                <w:color w:val="000000"/>
              </w:rPr>
            </w:pPr>
            <w:r w:rsidRPr="00D91B52">
              <w:rPr>
                <w:color w:val="000000"/>
              </w:rPr>
              <w:t xml:space="preserve">(8) </w:t>
            </w:r>
            <w:r w:rsidRPr="00D91B52">
              <w:rPr>
                <w:color w:val="000000"/>
                <w:u w:val="single"/>
              </w:rPr>
              <w:t>PRODUCT CODE</w:t>
            </w:r>
            <w:r w:rsidRPr="00D91B52">
              <w:rPr>
                <w:color w:val="000000"/>
              </w:rPr>
              <w:br/>
              <w:t>(Normally CTR, or as provided by sending bank)</w:t>
            </w:r>
          </w:p>
        </w:tc>
      </w:tr>
      <w:tr w:rsidR="00A95C7C" w:rsidRPr="00D91B52" w14:paraId="5BF33A0E" w14:textId="77777777" w:rsidTr="00BD5AB7">
        <w:trPr>
          <w:cantSplit/>
          <w:trHeight w:val="747"/>
          <w:tblCellSpacing w:w="0" w:type="dxa"/>
          <w:jc w:val="center"/>
        </w:trPr>
        <w:tc>
          <w:tcPr>
            <w:tcW w:w="2039" w:type="pct"/>
            <w:tcBorders>
              <w:top w:val="outset" w:sz="6" w:space="0" w:color="000000"/>
              <w:left w:val="outset" w:sz="6" w:space="0" w:color="000000"/>
              <w:bottom w:val="outset" w:sz="6" w:space="0" w:color="000000"/>
              <w:right w:val="outset" w:sz="6" w:space="0" w:color="000000"/>
            </w:tcBorders>
            <w:shd w:val="clear" w:color="auto" w:fill="auto"/>
          </w:tcPr>
          <w:p w14:paraId="5BF33A0C" w14:textId="738C9CC9" w:rsidR="00A95C7C" w:rsidRPr="00D91B52" w:rsidRDefault="00A95C7C" w:rsidP="00B02FBC">
            <w:pPr>
              <w:pStyle w:val="NormalWeb"/>
              <w:rPr>
                <w:color w:val="000000"/>
              </w:rPr>
            </w:pPr>
            <w:r w:rsidRPr="00D91B52">
              <w:rPr>
                <w:color w:val="000000"/>
              </w:rPr>
              <w:t xml:space="preserve">(9) </w:t>
            </w:r>
            <w:r w:rsidRPr="00D91B52">
              <w:rPr>
                <w:color w:val="000000"/>
                <w:u w:val="single"/>
              </w:rPr>
              <w:t>BENEFICIAL (BNF) = AGENCY LOCATION CODE</w:t>
            </w:r>
            <w:r w:rsidR="00B02FBC">
              <w:rPr>
                <w:color w:val="000000"/>
              </w:rPr>
              <w:t xml:space="preserve"> </w:t>
            </w:r>
            <w:r w:rsidRPr="00D91B52">
              <w:rPr>
                <w:color w:val="000000"/>
              </w:rPr>
              <w:t>69</w:t>
            </w:r>
            <w:r w:rsidR="00B02FBC">
              <w:rPr>
                <w:color w:val="000000"/>
              </w:rPr>
              <w:t>14</w:t>
            </w:r>
            <w:r w:rsidR="009B5B89">
              <w:rPr>
                <w:color w:val="000000"/>
              </w:rPr>
              <w:t>0001</w:t>
            </w:r>
            <w:r w:rsidRPr="00D91B52">
              <w:rPr>
                <w:color w:val="000000"/>
              </w:rPr>
              <w:t xml:space="preserve"> </w:t>
            </w:r>
          </w:p>
        </w:tc>
        <w:tc>
          <w:tcPr>
            <w:tcW w:w="2939" w:type="pct"/>
            <w:tcBorders>
              <w:top w:val="outset" w:sz="6" w:space="0" w:color="000000"/>
              <w:left w:val="outset" w:sz="6" w:space="0" w:color="000000"/>
              <w:bottom w:val="outset" w:sz="6" w:space="0" w:color="000000"/>
              <w:right w:val="outset" w:sz="6" w:space="0" w:color="000000"/>
            </w:tcBorders>
            <w:shd w:val="clear" w:color="auto" w:fill="auto"/>
          </w:tcPr>
          <w:p w14:paraId="5BF33A0D" w14:textId="77777777" w:rsidR="00A95C7C" w:rsidRPr="00D91B52" w:rsidRDefault="00A95C7C" w:rsidP="00BD5AB7">
            <w:pPr>
              <w:pStyle w:val="NormalWeb"/>
              <w:rPr>
                <w:color w:val="000000"/>
              </w:rPr>
            </w:pPr>
            <w:r w:rsidRPr="00D91B52">
              <w:rPr>
                <w:color w:val="000000"/>
              </w:rPr>
              <w:t xml:space="preserve">(10) </w:t>
            </w:r>
            <w:r w:rsidRPr="00D91B52">
              <w:rPr>
                <w:color w:val="000000"/>
                <w:u w:val="single"/>
              </w:rPr>
              <w:t>REASONS FOR PAYMENT</w:t>
            </w:r>
            <w:r w:rsidRPr="00D91B52">
              <w:rPr>
                <w:color w:val="000000"/>
              </w:rPr>
              <w:br/>
            </w:r>
            <w:r w:rsidR="00DD1B12" w:rsidRPr="00DD1B12">
              <w:t>Example: PHMSA - C</w:t>
            </w:r>
            <w:r w:rsidR="00DD1B12">
              <w:t>PF</w:t>
            </w:r>
            <w:r w:rsidR="00DD1B12" w:rsidRPr="00DD1B12">
              <w:t xml:space="preserve"> # / Ticket Number/Pipeline Assessment number</w:t>
            </w:r>
          </w:p>
        </w:tc>
      </w:tr>
    </w:tbl>
    <w:p w14:paraId="5BF33A0F" w14:textId="77777777" w:rsidR="00A95C7C" w:rsidRPr="00D91B52" w:rsidRDefault="00A95C7C" w:rsidP="00A95C7C">
      <w:pPr>
        <w:pStyle w:val="NormalWeb"/>
        <w:rPr>
          <w:color w:val="000000"/>
        </w:rPr>
      </w:pPr>
      <w:r w:rsidRPr="00D91B52">
        <w:rPr>
          <w:b/>
          <w:bCs/>
          <w:color w:val="000000"/>
        </w:rPr>
        <w:t xml:space="preserve">INSTRUCTIONS: </w:t>
      </w:r>
      <w:r w:rsidRPr="00D91B52">
        <w:rPr>
          <w:color w:val="000000"/>
        </w:rPr>
        <w:t xml:space="preserve">You, as sender of the wire transfer, must provide the sending bank with the information for blocks (1), (5), (7), (9), and (10). The information provided in Blocks (1), (7), and (9) are constant and remain the same for all wire transfers to the </w:t>
      </w:r>
      <w:r>
        <w:rPr>
          <w:color w:val="000000"/>
        </w:rPr>
        <w:t>Pipeline and Hazardous Materials Safety Administration</w:t>
      </w:r>
      <w:r w:rsidRPr="00D91B52">
        <w:rPr>
          <w:color w:val="000000"/>
        </w:rPr>
        <w:t xml:space="preserve">, Department of Transportation. </w:t>
      </w:r>
    </w:p>
    <w:p w14:paraId="5BF33A10" w14:textId="77777777" w:rsidR="00A95C7C" w:rsidRPr="00D91B52" w:rsidRDefault="00A95C7C" w:rsidP="00A95C7C">
      <w:pPr>
        <w:pStyle w:val="NormalWeb"/>
        <w:rPr>
          <w:color w:val="000000"/>
        </w:rPr>
      </w:pPr>
      <w:r w:rsidRPr="00D91B52">
        <w:rPr>
          <w:b/>
          <w:bCs/>
          <w:color w:val="000000"/>
          <w:u w:val="single"/>
        </w:rPr>
        <w:t>Block #1</w:t>
      </w:r>
      <w:r w:rsidRPr="00D91B52">
        <w:rPr>
          <w:color w:val="000000"/>
        </w:rPr>
        <w:t xml:space="preserve"> - RECEIVER ABA NO. - "021030004". Ensure the sending bank enters this 9-digit identification number; it represents the routing symbol for the U.S. Treasury at the Federal Reserve Ban</w:t>
      </w:r>
      <w:r w:rsidR="00CF1323">
        <w:rPr>
          <w:color w:val="000000"/>
        </w:rPr>
        <w:t>k</w:t>
      </w:r>
      <w:r w:rsidRPr="00D91B52">
        <w:rPr>
          <w:color w:val="000000"/>
        </w:rPr>
        <w:t xml:space="preserve"> in New York.</w:t>
      </w:r>
    </w:p>
    <w:p w14:paraId="5BF33A11" w14:textId="77777777" w:rsidR="00A95C7C" w:rsidRPr="00D91B52" w:rsidRDefault="00A95C7C" w:rsidP="00A95C7C">
      <w:pPr>
        <w:pStyle w:val="NormalWeb"/>
        <w:rPr>
          <w:color w:val="000000"/>
        </w:rPr>
      </w:pPr>
      <w:r w:rsidRPr="00D91B52">
        <w:rPr>
          <w:b/>
          <w:bCs/>
          <w:color w:val="000000"/>
          <w:u w:val="single"/>
        </w:rPr>
        <w:t>Block #5</w:t>
      </w:r>
      <w:r w:rsidRPr="00D91B52">
        <w:rPr>
          <w:color w:val="000000"/>
        </w:rPr>
        <w:t xml:space="preserve"> - AMOUNT - You as the sender provide the amount of the transfer. Please be sure the transfer amount is punctuated with commas and a decimal point. </w:t>
      </w:r>
      <w:r w:rsidRPr="00D91B52">
        <w:rPr>
          <w:b/>
          <w:bCs/>
          <w:color w:val="000000"/>
          <w:u w:val="single"/>
        </w:rPr>
        <w:t>EXAMPLE: $10,000.00</w:t>
      </w:r>
    </w:p>
    <w:p w14:paraId="5BF33A12" w14:textId="77777777" w:rsidR="00A95C7C" w:rsidRPr="00D91B52" w:rsidRDefault="00A95C7C" w:rsidP="00A95C7C">
      <w:pPr>
        <w:pStyle w:val="NormalWeb"/>
        <w:rPr>
          <w:color w:val="000000"/>
        </w:rPr>
      </w:pPr>
      <w:r w:rsidRPr="00D91B52">
        <w:rPr>
          <w:b/>
          <w:bCs/>
          <w:color w:val="000000"/>
          <w:u w:val="single"/>
        </w:rPr>
        <w:t>Block #7</w:t>
      </w:r>
      <w:r w:rsidRPr="00D91B52">
        <w:rPr>
          <w:color w:val="000000"/>
        </w:rPr>
        <w:t xml:space="preserve"> - RECEIVER NAME - "TREAS NYC". Ensure the sending bank enters this abbreviation. It must be used for all wire transfers to the Treasury Department. </w:t>
      </w:r>
    </w:p>
    <w:p w14:paraId="5BF33A13" w14:textId="057A5D3D" w:rsidR="00A95C7C" w:rsidRPr="00D91B52" w:rsidRDefault="00A95C7C" w:rsidP="00A95C7C">
      <w:pPr>
        <w:pStyle w:val="NormalWeb"/>
        <w:rPr>
          <w:color w:val="000000"/>
        </w:rPr>
      </w:pPr>
      <w:r w:rsidRPr="00D91B52">
        <w:rPr>
          <w:b/>
          <w:bCs/>
          <w:color w:val="000000"/>
          <w:u w:val="single"/>
        </w:rPr>
        <w:t>Block #9</w:t>
      </w:r>
      <w:r w:rsidRPr="00D91B52">
        <w:rPr>
          <w:color w:val="000000"/>
        </w:rPr>
        <w:t xml:space="preserve"> - BENEFICIAL - AGENCY LOCATION CODE - "</w:t>
      </w:r>
      <w:r w:rsidRPr="00D91B52">
        <w:rPr>
          <w:b/>
          <w:bCs/>
          <w:color w:val="000000"/>
        </w:rPr>
        <w:t>69</w:t>
      </w:r>
      <w:r w:rsidR="00A60BBF">
        <w:rPr>
          <w:b/>
          <w:bCs/>
          <w:color w:val="000000"/>
        </w:rPr>
        <w:t>14</w:t>
      </w:r>
      <w:r w:rsidR="009E1EF4">
        <w:rPr>
          <w:b/>
          <w:bCs/>
          <w:color w:val="000000"/>
        </w:rPr>
        <w:t>0001</w:t>
      </w:r>
      <w:r w:rsidRPr="00D91B52">
        <w:rPr>
          <w:color w:val="000000"/>
        </w:rPr>
        <w:t xml:space="preserve">". Ensure the sending bank enters this information. This is the Agency Location Code for the </w:t>
      </w:r>
      <w:r>
        <w:rPr>
          <w:color w:val="000000"/>
        </w:rPr>
        <w:t>Pipeline and Hazardous Materials Safety Administration</w:t>
      </w:r>
      <w:r w:rsidRPr="00D91B52">
        <w:rPr>
          <w:color w:val="000000"/>
        </w:rPr>
        <w:t>, Department of Transportation.</w:t>
      </w:r>
    </w:p>
    <w:p w14:paraId="5BF33A14" w14:textId="77777777" w:rsidR="00A95C7C" w:rsidRPr="009F6501" w:rsidRDefault="00C2786D" w:rsidP="00A95C7C">
      <w:pPr>
        <w:pStyle w:val="NormalWeb"/>
        <w:rPr>
          <w:color w:val="000000"/>
        </w:rPr>
      </w:pPr>
      <w:r>
        <w:rPr>
          <w:b/>
          <w:bCs/>
          <w:u w:val="single"/>
        </w:rPr>
        <w:t xml:space="preserve">Block #10 </w:t>
      </w:r>
      <w:r>
        <w:rPr>
          <w:b/>
          <w:bCs/>
        </w:rPr>
        <w:t xml:space="preserve">- </w:t>
      </w:r>
      <w:r w:rsidRPr="00C2786D">
        <w:rPr>
          <w:color w:val="000000"/>
        </w:rPr>
        <w:t>REASON FOR PAYMENT</w:t>
      </w:r>
      <w:r>
        <w:rPr>
          <w:b/>
          <w:bCs/>
        </w:rPr>
        <w:t xml:space="preserve"> - “AC-payment for PHMSA Case # /</w:t>
      </w:r>
      <w:r>
        <w:t xml:space="preserve"> </w:t>
      </w:r>
      <w:r w:rsidRPr="009F6501">
        <w:t>To ensure your wire transfer is credited properly, enter the case number/ticket number or Pipeline Assessment number, and country.”</w:t>
      </w:r>
    </w:p>
    <w:p w14:paraId="5BF33A15" w14:textId="66079134" w:rsidR="00A95C7C" w:rsidRDefault="00A95C7C" w:rsidP="00A95C7C">
      <w:pPr>
        <w:rPr>
          <w:color w:val="000000"/>
        </w:rPr>
      </w:pPr>
      <w:r w:rsidRPr="00D91B52">
        <w:rPr>
          <w:b/>
          <w:bCs/>
          <w:color w:val="000000"/>
          <w:u w:val="single"/>
        </w:rPr>
        <w:t xml:space="preserve">NOTE: </w:t>
      </w:r>
      <w:r w:rsidRPr="00D91B52">
        <w:rPr>
          <w:color w:val="000000"/>
        </w:rPr>
        <w:t>A wire transfer must comply with the format and instructions or the Department cannot accept the wire transfer. You as the sender can assist this process by notifying the Financial Operations Division (405) 954-</w:t>
      </w:r>
      <w:r w:rsidR="009B5B89">
        <w:rPr>
          <w:color w:val="000000"/>
        </w:rPr>
        <w:t>88</w:t>
      </w:r>
      <w:r w:rsidR="007F160F">
        <w:rPr>
          <w:color w:val="000000"/>
        </w:rPr>
        <w:t>45</w:t>
      </w:r>
      <w:r w:rsidR="009B5B89" w:rsidRPr="00D91B52">
        <w:rPr>
          <w:color w:val="000000"/>
        </w:rPr>
        <w:t xml:space="preserve"> </w:t>
      </w:r>
      <w:r w:rsidRPr="00D91B52">
        <w:rPr>
          <w:color w:val="000000"/>
        </w:rPr>
        <w:t>at the time you send the wire transfer.</w:t>
      </w:r>
    </w:p>
    <w:p w14:paraId="5BF33A16" w14:textId="77777777" w:rsidR="007B3CB9" w:rsidRDefault="007B3CB9" w:rsidP="00A95C7C">
      <w:pPr>
        <w:rPr>
          <w:color w:val="000000"/>
        </w:rPr>
      </w:pPr>
    </w:p>
    <w:p w14:paraId="5BF33A17" w14:textId="2D16D4B1" w:rsidR="007B3CB9" w:rsidRPr="00A95C7C" w:rsidRDefault="007B3CB9" w:rsidP="00A95C7C"/>
    <w:sectPr w:rsidR="007B3CB9" w:rsidRPr="00A95C7C" w:rsidSect="00A95C7C">
      <w:footerReference w:type="default" r:id="rId11"/>
      <w:type w:val="continuous"/>
      <w:pgSz w:w="12240" w:h="15840" w:code="1"/>
      <w:pgMar w:top="1440" w:right="1440" w:bottom="1440" w:left="1440" w:header="720" w:footer="720" w:gutter="0"/>
      <w:cols w:space="720"/>
      <w:noEndnote/>
      <w:docGrid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F0A83" w14:textId="77777777" w:rsidR="0012346E" w:rsidRDefault="0012346E">
      <w:r>
        <w:separator/>
      </w:r>
    </w:p>
  </w:endnote>
  <w:endnote w:type="continuationSeparator" w:id="0">
    <w:p w14:paraId="77CEC825" w14:textId="77777777" w:rsidR="0012346E" w:rsidRDefault="0012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33A1C" w14:textId="6DBCB1E9" w:rsidR="00311144" w:rsidRDefault="00EF43BC" w:rsidP="00591C25">
    <w:pPr>
      <w:pStyle w:val="Footer"/>
      <w:jc w:val="center"/>
    </w:pPr>
    <w:r>
      <w:rPr>
        <w:rStyle w:val="PageNumber"/>
      </w:rPr>
      <w:t>R</w:t>
    </w:r>
    <w:r w:rsidR="00294348">
      <w:rPr>
        <w:rStyle w:val="PageNumber"/>
      </w:rPr>
      <w:t xml:space="preserve">evision </w:t>
    </w:r>
    <w:r w:rsidR="00385C7D">
      <w:rPr>
        <w:rStyle w:val="PageNumber"/>
      </w:rPr>
      <w:t xml:space="preserve">February </w:t>
    </w:r>
    <w:r w:rsidR="0006406F">
      <w:rPr>
        <w:rStyle w:val="PageNumber"/>
      </w:rPr>
      <w:t>2</w:t>
    </w:r>
    <w:r w:rsidR="00385C7D">
      <w:rPr>
        <w:rStyle w:val="PageNumber"/>
      </w:rPr>
      <w:t>1</w:t>
    </w:r>
    <w:r w:rsidR="009B4B88">
      <w:rPr>
        <w:rStyle w:val="PageNumber"/>
      </w:rPr>
      <w:t>, 201</w:t>
    </w:r>
    <w:r w:rsidR="00385C7D">
      <w:rPr>
        <w:rStyle w:val="PageNumber"/>
      </w:rPr>
      <w:t>8</w:t>
    </w:r>
    <w:r>
      <w:rPr>
        <w:rStyle w:val="PageNumber"/>
      </w:rPr>
      <w:t xml:space="preserve"> </w:t>
    </w:r>
    <w:r>
      <w:rPr>
        <w:rStyle w:val="PageNumber"/>
      </w:rPr>
      <w:tab/>
    </w:r>
    <w:r>
      <w:rPr>
        <w:rStyle w:val="PageNumber"/>
      </w:rPr>
      <w:tab/>
    </w:r>
    <w:r w:rsidR="00E415ED">
      <w:rPr>
        <w:rStyle w:val="PageNumber"/>
      </w:rPr>
      <w:fldChar w:fldCharType="begin"/>
    </w:r>
    <w:r w:rsidR="00311144">
      <w:rPr>
        <w:rStyle w:val="PageNumber"/>
      </w:rPr>
      <w:instrText xml:space="preserve"> PAGE </w:instrText>
    </w:r>
    <w:r w:rsidR="00E415ED">
      <w:rPr>
        <w:rStyle w:val="PageNumber"/>
      </w:rPr>
      <w:fldChar w:fldCharType="separate"/>
    </w:r>
    <w:r w:rsidR="00E10081">
      <w:rPr>
        <w:rStyle w:val="PageNumber"/>
        <w:noProof/>
      </w:rPr>
      <w:t>1</w:t>
    </w:r>
    <w:r w:rsidR="00E415ED">
      <w:rPr>
        <w:rStyle w:val="PageNumber"/>
      </w:rPr>
      <w:fldChar w:fldCharType="end"/>
    </w:r>
    <w:r w:rsidR="00311144">
      <w:rPr>
        <w:rStyle w:val="PageNumber"/>
      </w:rPr>
      <w:t xml:space="preserve"> of </w:t>
    </w:r>
    <w:r w:rsidR="00E415ED">
      <w:rPr>
        <w:rStyle w:val="PageNumber"/>
      </w:rPr>
      <w:fldChar w:fldCharType="begin"/>
    </w:r>
    <w:r w:rsidR="00311144">
      <w:rPr>
        <w:rStyle w:val="PageNumber"/>
      </w:rPr>
      <w:instrText xml:space="preserve"> NUMPAGES </w:instrText>
    </w:r>
    <w:r w:rsidR="00E415ED">
      <w:rPr>
        <w:rStyle w:val="PageNumber"/>
      </w:rPr>
      <w:fldChar w:fldCharType="separate"/>
    </w:r>
    <w:r w:rsidR="00E10081">
      <w:rPr>
        <w:rStyle w:val="PageNumber"/>
        <w:noProof/>
      </w:rPr>
      <w:t>7</w:t>
    </w:r>
    <w:r w:rsidR="00E415E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02C18" w14:textId="77777777" w:rsidR="0012346E" w:rsidRDefault="0012346E">
      <w:r>
        <w:separator/>
      </w:r>
    </w:p>
  </w:footnote>
  <w:footnote w:type="continuationSeparator" w:id="0">
    <w:p w14:paraId="4343156F" w14:textId="77777777" w:rsidR="0012346E" w:rsidRDefault="00123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CB4"/>
    <w:multiLevelType w:val="multilevel"/>
    <w:tmpl w:val="A268232A"/>
    <w:lvl w:ilvl="0">
      <w:start w:val="1"/>
      <w:numFmt w:val="upperRoman"/>
      <w:lvlText w:val="%1."/>
      <w:lvlJc w:val="right"/>
      <w:pPr>
        <w:tabs>
          <w:tab w:val="num" w:pos="720"/>
        </w:tabs>
        <w:ind w:left="720" w:hanging="360"/>
      </w:pPr>
      <w:rPr>
        <w:b w:val="0"/>
        <w:sz w:val="24"/>
        <w:szCs w:val="24"/>
      </w:rPr>
    </w:lvl>
    <w:lvl w:ilvl="1">
      <w:start w:val="1"/>
      <w:numFmt w:val="low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DAC03DF"/>
    <w:multiLevelType w:val="hybridMultilevel"/>
    <w:tmpl w:val="805007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0A6D9E"/>
    <w:multiLevelType w:val="hybridMultilevel"/>
    <w:tmpl w:val="2718289A"/>
    <w:lvl w:ilvl="0" w:tplc="B53E89EE">
      <w:start w:val="2"/>
      <w:numFmt w:val="bullet"/>
      <w:lvlText w:val=""/>
      <w:lvlJc w:val="left"/>
      <w:pPr>
        <w:tabs>
          <w:tab w:val="num" w:pos="1260"/>
        </w:tabs>
        <w:ind w:left="1260" w:hanging="360"/>
      </w:pPr>
      <w:rPr>
        <w:rFonts w:ascii="Symbol" w:eastAsia="Times New Roman" w:hAnsi="Symbol"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BE4719"/>
    <w:multiLevelType w:val="hybridMultilevel"/>
    <w:tmpl w:val="DD92C146"/>
    <w:lvl w:ilvl="0" w:tplc="B53E89EE">
      <w:start w:val="2"/>
      <w:numFmt w:val="bullet"/>
      <w:lvlText w:val=""/>
      <w:lvlJc w:val="left"/>
      <w:pPr>
        <w:tabs>
          <w:tab w:val="num" w:pos="1260"/>
        </w:tabs>
        <w:ind w:left="1260" w:hanging="360"/>
      </w:pPr>
      <w:rPr>
        <w:rFonts w:ascii="Symbol" w:eastAsia="Times New Roman" w:hAnsi="Symbol" w:cs="Times New Roman" w:hint="default"/>
        <w:b/>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5"/>
  <w:drawingGridVerticalSpacing w:val="15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AE"/>
    <w:rsid w:val="00002396"/>
    <w:rsid w:val="00013D28"/>
    <w:rsid w:val="0001437B"/>
    <w:rsid w:val="00020283"/>
    <w:rsid w:val="000247F8"/>
    <w:rsid w:val="000255F1"/>
    <w:rsid w:val="00030CEA"/>
    <w:rsid w:val="00032ABC"/>
    <w:rsid w:val="000527AF"/>
    <w:rsid w:val="0006406F"/>
    <w:rsid w:val="00070D8E"/>
    <w:rsid w:val="0007481C"/>
    <w:rsid w:val="00096F1C"/>
    <w:rsid w:val="000A2B8D"/>
    <w:rsid w:val="0010368A"/>
    <w:rsid w:val="001142CF"/>
    <w:rsid w:val="0012346E"/>
    <w:rsid w:val="00123672"/>
    <w:rsid w:val="00137B37"/>
    <w:rsid w:val="001458D9"/>
    <w:rsid w:val="001468AB"/>
    <w:rsid w:val="001469A2"/>
    <w:rsid w:val="00171723"/>
    <w:rsid w:val="001776A7"/>
    <w:rsid w:val="001826C2"/>
    <w:rsid w:val="00187F4A"/>
    <w:rsid w:val="001A710E"/>
    <w:rsid w:val="001C245B"/>
    <w:rsid w:val="001C30D4"/>
    <w:rsid w:val="001D3A4D"/>
    <w:rsid w:val="001D48F9"/>
    <w:rsid w:val="001E3169"/>
    <w:rsid w:val="001F6F1A"/>
    <w:rsid w:val="00202403"/>
    <w:rsid w:val="00203295"/>
    <w:rsid w:val="002211C7"/>
    <w:rsid w:val="0022172C"/>
    <w:rsid w:val="00240EA3"/>
    <w:rsid w:val="00243C4A"/>
    <w:rsid w:val="002521BB"/>
    <w:rsid w:val="00275661"/>
    <w:rsid w:val="00282774"/>
    <w:rsid w:val="00284272"/>
    <w:rsid w:val="00294348"/>
    <w:rsid w:val="002966C4"/>
    <w:rsid w:val="002D22B3"/>
    <w:rsid w:val="002D2740"/>
    <w:rsid w:val="002E7464"/>
    <w:rsid w:val="002F107F"/>
    <w:rsid w:val="002F18F1"/>
    <w:rsid w:val="00311144"/>
    <w:rsid w:val="003165C9"/>
    <w:rsid w:val="003229D6"/>
    <w:rsid w:val="00353F10"/>
    <w:rsid w:val="003551C2"/>
    <w:rsid w:val="00356173"/>
    <w:rsid w:val="00362681"/>
    <w:rsid w:val="00385C7D"/>
    <w:rsid w:val="003B415A"/>
    <w:rsid w:val="003B5B5B"/>
    <w:rsid w:val="003C2E1F"/>
    <w:rsid w:val="003D07D3"/>
    <w:rsid w:val="003D3CCE"/>
    <w:rsid w:val="003E6A00"/>
    <w:rsid w:val="003F0838"/>
    <w:rsid w:val="004004BD"/>
    <w:rsid w:val="00403E8A"/>
    <w:rsid w:val="0041075F"/>
    <w:rsid w:val="00415E45"/>
    <w:rsid w:val="00434D94"/>
    <w:rsid w:val="0043716B"/>
    <w:rsid w:val="0045071E"/>
    <w:rsid w:val="00471B1F"/>
    <w:rsid w:val="00477E3B"/>
    <w:rsid w:val="00492181"/>
    <w:rsid w:val="00497650"/>
    <w:rsid w:val="004C47DE"/>
    <w:rsid w:val="004E4752"/>
    <w:rsid w:val="004F289A"/>
    <w:rsid w:val="004F348C"/>
    <w:rsid w:val="00505840"/>
    <w:rsid w:val="00510507"/>
    <w:rsid w:val="00513A05"/>
    <w:rsid w:val="00517987"/>
    <w:rsid w:val="00521AC8"/>
    <w:rsid w:val="00523EFC"/>
    <w:rsid w:val="00532051"/>
    <w:rsid w:val="00536AFD"/>
    <w:rsid w:val="00546060"/>
    <w:rsid w:val="005602C9"/>
    <w:rsid w:val="00560749"/>
    <w:rsid w:val="00564F59"/>
    <w:rsid w:val="00566169"/>
    <w:rsid w:val="00591C25"/>
    <w:rsid w:val="0059221E"/>
    <w:rsid w:val="005A50D7"/>
    <w:rsid w:val="005B27C9"/>
    <w:rsid w:val="005D6097"/>
    <w:rsid w:val="005E753A"/>
    <w:rsid w:val="00600284"/>
    <w:rsid w:val="0060101B"/>
    <w:rsid w:val="00614D96"/>
    <w:rsid w:val="00620A0D"/>
    <w:rsid w:val="00625EB8"/>
    <w:rsid w:val="00634C1E"/>
    <w:rsid w:val="00634E7A"/>
    <w:rsid w:val="00637611"/>
    <w:rsid w:val="00643AC0"/>
    <w:rsid w:val="0064546D"/>
    <w:rsid w:val="00660BA7"/>
    <w:rsid w:val="00664E32"/>
    <w:rsid w:val="00680FB8"/>
    <w:rsid w:val="006A4482"/>
    <w:rsid w:val="006A656A"/>
    <w:rsid w:val="006D19E8"/>
    <w:rsid w:val="006D4750"/>
    <w:rsid w:val="006E69FD"/>
    <w:rsid w:val="00704856"/>
    <w:rsid w:val="00706982"/>
    <w:rsid w:val="00741BCD"/>
    <w:rsid w:val="00743A1B"/>
    <w:rsid w:val="00744A93"/>
    <w:rsid w:val="00785D0A"/>
    <w:rsid w:val="00797029"/>
    <w:rsid w:val="007B1DDB"/>
    <w:rsid w:val="007B3CB9"/>
    <w:rsid w:val="007C27B1"/>
    <w:rsid w:val="007C77BA"/>
    <w:rsid w:val="007D5352"/>
    <w:rsid w:val="007D556A"/>
    <w:rsid w:val="007E4A46"/>
    <w:rsid w:val="007F160F"/>
    <w:rsid w:val="007F1E8A"/>
    <w:rsid w:val="00806151"/>
    <w:rsid w:val="00810E1F"/>
    <w:rsid w:val="0083007D"/>
    <w:rsid w:val="00841277"/>
    <w:rsid w:val="00847276"/>
    <w:rsid w:val="008861F2"/>
    <w:rsid w:val="0088718D"/>
    <w:rsid w:val="00891D32"/>
    <w:rsid w:val="008924A7"/>
    <w:rsid w:val="008A29AD"/>
    <w:rsid w:val="008B5F75"/>
    <w:rsid w:val="008C3DF2"/>
    <w:rsid w:val="008D0FD2"/>
    <w:rsid w:val="009029DE"/>
    <w:rsid w:val="00915F2A"/>
    <w:rsid w:val="00937A12"/>
    <w:rsid w:val="00943208"/>
    <w:rsid w:val="00946A6C"/>
    <w:rsid w:val="00974A2B"/>
    <w:rsid w:val="009862EF"/>
    <w:rsid w:val="009A23A0"/>
    <w:rsid w:val="009A7BE3"/>
    <w:rsid w:val="009B11D3"/>
    <w:rsid w:val="009B27C0"/>
    <w:rsid w:val="009B4B88"/>
    <w:rsid w:val="009B5B89"/>
    <w:rsid w:val="009B5E1D"/>
    <w:rsid w:val="009B7D11"/>
    <w:rsid w:val="009C3648"/>
    <w:rsid w:val="009D2903"/>
    <w:rsid w:val="009E1EF4"/>
    <w:rsid w:val="009E7AAC"/>
    <w:rsid w:val="009F6501"/>
    <w:rsid w:val="00A07B02"/>
    <w:rsid w:val="00A155BD"/>
    <w:rsid w:val="00A16A10"/>
    <w:rsid w:val="00A3150E"/>
    <w:rsid w:val="00A41816"/>
    <w:rsid w:val="00A54034"/>
    <w:rsid w:val="00A60BBF"/>
    <w:rsid w:val="00A64102"/>
    <w:rsid w:val="00A77DB5"/>
    <w:rsid w:val="00A844B4"/>
    <w:rsid w:val="00A9070F"/>
    <w:rsid w:val="00A9538B"/>
    <w:rsid w:val="00A95C7C"/>
    <w:rsid w:val="00A96C2E"/>
    <w:rsid w:val="00A97A6F"/>
    <w:rsid w:val="00AC3E09"/>
    <w:rsid w:val="00AD27F5"/>
    <w:rsid w:val="00AE3A64"/>
    <w:rsid w:val="00AE5381"/>
    <w:rsid w:val="00B00A84"/>
    <w:rsid w:val="00B011EC"/>
    <w:rsid w:val="00B02555"/>
    <w:rsid w:val="00B02FBC"/>
    <w:rsid w:val="00B2633F"/>
    <w:rsid w:val="00B268CC"/>
    <w:rsid w:val="00B31395"/>
    <w:rsid w:val="00B32E57"/>
    <w:rsid w:val="00B657A0"/>
    <w:rsid w:val="00B808A4"/>
    <w:rsid w:val="00B821BD"/>
    <w:rsid w:val="00B83C9C"/>
    <w:rsid w:val="00B86380"/>
    <w:rsid w:val="00BC04DB"/>
    <w:rsid w:val="00BD5AB7"/>
    <w:rsid w:val="00C01724"/>
    <w:rsid w:val="00C0481D"/>
    <w:rsid w:val="00C12F8C"/>
    <w:rsid w:val="00C15AAF"/>
    <w:rsid w:val="00C21877"/>
    <w:rsid w:val="00C2786D"/>
    <w:rsid w:val="00C44737"/>
    <w:rsid w:val="00C9094B"/>
    <w:rsid w:val="00CA0D9E"/>
    <w:rsid w:val="00CA0F71"/>
    <w:rsid w:val="00CB5BE5"/>
    <w:rsid w:val="00CC4FD4"/>
    <w:rsid w:val="00CD285B"/>
    <w:rsid w:val="00CD2AE4"/>
    <w:rsid w:val="00CD487E"/>
    <w:rsid w:val="00CE5F39"/>
    <w:rsid w:val="00CE73E1"/>
    <w:rsid w:val="00CF1323"/>
    <w:rsid w:val="00CF1411"/>
    <w:rsid w:val="00CF3A89"/>
    <w:rsid w:val="00D15D7A"/>
    <w:rsid w:val="00D26AAE"/>
    <w:rsid w:val="00D2720A"/>
    <w:rsid w:val="00D3673C"/>
    <w:rsid w:val="00D61D3E"/>
    <w:rsid w:val="00D679E9"/>
    <w:rsid w:val="00D80A08"/>
    <w:rsid w:val="00D92994"/>
    <w:rsid w:val="00DA46BA"/>
    <w:rsid w:val="00DB4491"/>
    <w:rsid w:val="00DB4B0A"/>
    <w:rsid w:val="00DB58EB"/>
    <w:rsid w:val="00DD1B12"/>
    <w:rsid w:val="00DE2759"/>
    <w:rsid w:val="00DE3B1D"/>
    <w:rsid w:val="00DF6ED2"/>
    <w:rsid w:val="00E10081"/>
    <w:rsid w:val="00E344EE"/>
    <w:rsid w:val="00E415ED"/>
    <w:rsid w:val="00E63C0F"/>
    <w:rsid w:val="00E71A65"/>
    <w:rsid w:val="00E805FF"/>
    <w:rsid w:val="00E92EDE"/>
    <w:rsid w:val="00E96CF5"/>
    <w:rsid w:val="00EB02F9"/>
    <w:rsid w:val="00EB3FE4"/>
    <w:rsid w:val="00EB5F20"/>
    <w:rsid w:val="00ED41E7"/>
    <w:rsid w:val="00ED4C95"/>
    <w:rsid w:val="00EE6833"/>
    <w:rsid w:val="00EF102C"/>
    <w:rsid w:val="00EF43BC"/>
    <w:rsid w:val="00F03491"/>
    <w:rsid w:val="00F10881"/>
    <w:rsid w:val="00F205D1"/>
    <w:rsid w:val="00F30715"/>
    <w:rsid w:val="00F32D47"/>
    <w:rsid w:val="00F5574B"/>
    <w:rsid w:val="00F60A76"/>
    <w:rsid w:val="00F61ECE"/>
    <w:rsid w:val="00F7593C"/>
    <w:rsid w:val="00F8460A"/>
    <w:rsid w:val="00F84F2B"/>
    <w:rsid w:val="00F869DF"/>
    <w:rsid w:val="00FA03F4"/>
    <w:rsid w:val="00FA4BEB"/>
    <w:rsid w:val="00FA520A"/>
    <w:rsid w:val="00FB610E"/>
    <w:rsid w:val="00FC1596"/>
    <w:rsid w:val="00FC56AE"/>
    <w:rsid w:val="00FE0250"/>
    <w:rsid w:val="00FF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F339BB"/>
  <w15:docId w15:val="{A743C84A-2BF4-4AA9-86B0-6A5E50DD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21BB"/>
    <w:rPr>
      <w:sz w:val="24"/>
      <w:szCs w:val="24"/>
    </w:rPr>
  </w:style>
  <w:style w:type="paragraph" w:styleId="Heading1">
    <w:name w:val="heading 1"/>
    <w:basedOn w:val="Normal"/>
    <w:qFormat/>
    <w:rsid w:val="00A95C7C"/>
    <w:pPr>
      <w:outlineLvl w:val="0"/>
    </w:pPr>
    <w:rPr>
      <w:rFonts w:ascii="Arial" w:hAnsi="Arial" w:cs="Arial"/>
      <w:color w:val="00000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5C7C"/>
    <w:pPr>
      <w:spacing w:before="100" w:beforeAutospacing="1" w:after="100" w:afterAutospacing="1"/>
    </w:pPr>
  </w:style>
  <w:style w:type="paragraph" w:styleId="Header">
    <w:name w:val="header"/>
    <w:basedOn w:val="Normal"/>
    <w:rsid w:val="00591C25"/>
    <w:pPr>
      <w:tabs>
        <w:tab w:val="center" w:pos="4320"/>
        <w:tab w:val="right" w:pos="8640"/>
      </w:tabs>
    </w:pPr>
  </w:style>
  <w:style w:type="paragraph" w:styleId="Footer">
    <w:name w:val="footer"/>
    <w:basedOn w:val="Normal"/>
    <w:rsid w:val="00591C25"/>
    <w:pPr>
      <w:tabs>
        <w:tab w:val="center" w:pos="4320"/>
        <w:tab w:val="right" w:pos="8640"/>
      </w:tabs>
    </w:pPr>
  </w:style>
  <w:style w:type="character" w:styleId="PageNumber">
    <w:name w:val="page number"/>
    <w:basedOn w:val="DefaultParagraphFont"/>
    <w:rsid w:val="00591C25"/>
  </w:style>
  <w:style w:type="paragraph" w:styleId="BalloonText">
    <w:name w:val="Balloon Text"/>
    <w:basedOn w:val="Normal"/>
    <w:semiHidden/>
    <w:rsid w:val="00EB02F9"/>
    <w:rPr>
      <w:rFonts w:ascii="Tahoma" w:hAnsi="Tahoma" w:cs="Tahoma"/>
      <w:sz w:val="16"/>
      <w:szCs w:val="16"/>
    </w:rPr>
  </w:style>
  <w:style w:type="character" w:styleId="CommentReference">
    <w:name w:val="annotation reference"/>
    <w:basedOn w:val="DefaultParagraphFont"/>
    <w:semiHidden/>
    <w:rsid w:val="00EE6833"/>
    <w:rPr>
      <w:sz w:val="16"/>
      <w:szCs w:val="16"/>
    </w:rPr>
  </w:style>
  <w:style w:type="paragraph" w:styleId="CommentText">
    <w:name w:val="annotation text"/>
    <w:basedOn w:val="Normal"/>
    <w:semiHidden/>
    <w:rsid w:val="00EE6833"/>
    <w:rPr>
      <w:sz w:val="20"/>
      <w:szCs w:val="20"/>
    </w:rPr>
  </w:style>
  <w:style w:type="paragraph" w:styleId="CommentSubject">
    <w:name w:val="annotation subject"/>
    <w:basedOn w:val="CommentText"/>
    <w:next w:val="CommentText"/>
    <w:semiHidden/>
    <w:rsid w:val="00EE6833"/>
    <w:rPr>
      <w:b/>
      <w:bCs/>
    </w:rPr>
  </w:style>
  <w:style w:type="paragraph" w:styleId="ListParagraph">
    <w:name w:val="List Paragraph"/>
    <w:basedOn w:val="Normal"/>
    <w:uiPriority w:val="34"/>
    <w:qFormat/>
    <w:rsid w:val="00B31395"/>
    <w:pPr>
      <w:ind w:left="720"/>
      <w:contextualSpacing/>
    </w:pPr>
  </w:style>
  <w:style w:type="character" w:styleId="Hyperlink">
    <w:name w:val="Hyperlink"/>
    <w:basedOn w:val="DefaultParagraphFont"/>
    <w:uiPriority w:val="99"/>
    <w:unhideWhenUsed/>
    <w:rsid w:val="00706982"/>
    <w:rPr>
      <w:color w:val="194178"/>
      <w:u w:val="single"/>
    </w:rPr>
  </w:style>
  <w:style w:type="character" w:styleId="FollowedHyperlink">
    <w:name w:val="FollowedHyperlink"/>
    <w:basedOn w:val="DefaultParagraphFont"/>
    <w:rsid w:val="000202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95191">
      <w:bodyDiv w:val="1"/>
      <w:marLeft w:val="0"/>
      <w:marRight w:val="0"/>
      <w:marTop w:val="0"/>
      <w:marBottom w:val="0"/>
      <w:divBdr>
        <w:top w:val="none" w:sz="0" w:space="0" w:color="auto"/>
        <w:left w:val="none" w:sz="0" w:space="0" w:color="auto"/>
        <w:bottom w:val="none" w:sz="0" w:space="0" w:color="auto"/>
        <w:right w:val="none" w:sz="0" w:space="0" w:color="auto"/>
      </w:divBdr>
      <w:divsChild>
        <w:div w:id="2061007501">
          <w:marLeft w:val="0"/>
          <w:marRight w:val="0"/>
          <w:marTop w:val="0"/>
          <w:marBottom w:val="0"/>
          <w:divBdr>
            <w:top w:val="none" w:sz="0" w:space="0" w:color="auto"/>
            <w:left w:val="none" w:sz="0" w:space="0" w:color="auto"/>
            <w:bottom w:val="none" w:sz="0" w:space="0" w:color="auto"/>
            <w:right w:val="none" w:sz="0" w:space="0" w:color="auto"/>
          </w:divBdr>
          <w:divsChild>
            <w:div w:id="1012026366">
              <w:marLeft w:val="0"/>
              <w:marRight w:val="0"/>
              <w:marTop w:val="0"/>
              <w:marBottom w:val="0"/>
              <w:divBdr>
                <w:top w:val="none" w:sz="0" w:space="0" w:color="auto"/>
                <w:left w:val="none" w:sz="0" w:space="0" w:color="auto"/>
                <w:bottom w:val="none" w:sz="0" w:space="0" w:color="auto"/>
                <w:right w:val="none" w:sz="0" w:space="0" w:color="auto"/>
              </w:divBdr>
              <w:divsChild>
                <w:div w:id="1139882880">
                  <w:marLeft w:val="0"/>
                  <w:marRight w:val="0"/>
                  <w:marTop w:val="0"/>
                  <w:marBottom w:val="0"/>
                  <w:divBdr>
                    <w:top w:val="none" w:sz="0" w:space="0" w:color="auto"/>
                    <w:left w:val="none" w:sz="0" w:space="0" w:color="auto"/>
                    <w:bottom w:val="none" w:sz="0" w:space="0" w:color="auto"/>
                    <w:right w:val="none" w:sz="0" w:space="0" w:color="auto"/>
                  </w:divBdr>
                  <w:divsChild>
                    <w:div w:id="1220166689">
                      <w:marLeft w:val="0"/>
                      <w:marRight w:val="0"/>
                      <w:marTop w:val="0"/>
                      <w:marBottom w:val="0"/>
                      <w:divBdr>
                        <w:top w:val="none" w:sz="0" w:space="0" w:color="auto"/>
                        <w:left w:val="none" w:sz="0" w:space="0" w:color="auto"/>
                        <w:bottom w:val="none" w:sz="0" w:space="0" w:color="auto"/>
                        <w:right w:val="none" w:sz="0" w:space="0" w:color="auto"/>
                      </w:divBdr>
                      <w:divsChild>
                        <w:div w:id="1743989364">
                          <w:marLeft w:val="0"/>
                          <w:marRight w:val="0"/>
                          <w:marTop w:val="0"/>
                          <w:marBottom w:val="0"/>
                          <w:divBdr>
                            <w:top w:val="none" w:sz="0" w:space="0" w:color="auto"/>
                            <w:left w:val="none" w:sz="0" w:space="0" w:color="auto"/>
                            <w:bottom w:val="none" w:sz="0" w:space="0" w:color="auto"/>
                            <w:right w:val="none" w:sz="0" w:space="0" w:color="auto"/>
                          </w:divBdr>
                          <w:divsChild>
                            <w:div w:id="1771269234">
                              <w:marLeft w:val="0"/>
                              <w:marRight w:val="0"/>
                              <w:marTop w:val="0"/>
                              <w:marBottom w:val="0"/>
                              <w:divBdr>
                                <w:top w:val="none" w:sz="0" w:space="0" w:color="auto"/>
                                <w:left w:val="none" w:sz="0" w:space="0" w:color="auto"/>
                                <w:bottom w:val="none" w:sz="0" w:space="0" w:color="auto"/>
                                <w:right w:val="none" w:sz="0" w:space="0" w:color="auto"/>
                              </w:divBdr>
                              <w:divsChild>
                                <w:div w:id="989867364">
                                  <w:marLeft w:val="0"/>
                                  <w:marRight w:val="0"/>
                                  <w:marTop w:val="0"/>
                                  <w:marBottom w:val="0"/>
                                  <w:divBdr>
                                    <w:top w:val="none" w:sz="0" w:space="0" w:color="auto"/>
                                    <w:left w:val="none" w:sz="0" w:space="0" w:color="auto"/>
                                    <w:bottom w:val="none" w:sz="0" w:space="0" w:color="auto"/>
                                    <w:right w:val="none" w:sz="0" w:space="0" w:color="auto"/>
                                  </w:divBdr>
                                  <w:divsChild>
                                    <w:div w:id="1445811661">
                                      <w:marLeft w:val="0"/>
                                      <w:marRight w:val="0"/>
                                      <w:marTop w:val="0"/>
                                      <w:marBottom w:val="0"/>
                                      <w:divBdr>
                                        <w:top w:val="none" w:sz="0" w:space="0" w:color="auto"/>
                                        <w:left w:val="none" w:sz="0" w:space="0" w:color="auto"/>
                                        <w:bottom w:val="none" w:sz="0" w:space="0" w:color="auto"/>
                                        <w:right w:val="none" w:sz="0" w:space="0" w:color="auto"/>
                                      </w:divBdr>
                                      <w:divsChild>
                                        <w:div w:id="207424595">
                                          <w:marLeft w:val="0"/>
                                          <w:marRight w:val="-66"/>
                                          <w:marTop w:val="0"/>
                                          <w:marBottom w:val="0"/>
                                          <w:divBdr>
                                            <w:top w:val="none" w:sz="0" w:space="0" w:color="auto"/>
                                            <w:left w:val="none" w:sz="0" w:space="0" w:color="auto"/>
                                            <w:bottom w:val="none" w:sz="0" w:space="0" w:color="auto"/>
                                            <w:right w:val="none" w:sz="0" w:space="0" w:color="auto"/>
                                          </w:divBdr>
                                          <w:divsChild>
                                            <w:div w:id="1144808058">
                                              <w:marLeft w:val="0"/>
                                              <w:marRight w:val="0"/>
                                              <w:marTop w:val="0"/>
                                              <w:marBottom w:val="0"/>
                                              <w:divBdr>
                                                <w:top w:val="none" w:sz="0" w:space="0" w:color="auto"/>
                                                <w:left w:val="none" w:sz="0" w:space="0" w:color="auto"/>
                                                <w:bottom w:val="none" w:sz="0" w:space="0" w:color="auto"/>
                                                <w:right w:val="none" w:sz="0" w:space="0" w:color="auto"/>
                                              </w:divBdr>
                                              <w:divsChild>
                                                <w:div w:id="102309862">
                                                  <w:marLeft w:val="0"/>
                                                  <w:marRight w:val="0"/>
                                                  <w:marTop w:val="0"/>
                                                  <w:marBottom w:val="0"/>
                                                  <w:divBdr>
                                                    <w:top w:val="none" w:sz="0" w:space="0" w:color="auto"/>
                                                    <w:left w:val="none" w:sz="0" w:space="0" w:color="auto"/>
                                                    <w:bottom w:val="none" w:sz="0" w:space="0" w:color="auto"/>
                                                    <w:right w:val="none" w:sz="0" w:space="0" w:color="auto"/>
                                                  </w:divBdr>
                                                  <w:divsChild>
                                                    <w:div w:id="10702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846000">
      <w:bodyDiv w:val="1"/>
      <w:marLeft w:val="0"/>
      <w:marRight w:val="0"/>
      <w:marTop w:val="0"/>
      <w:marBottom w:val="0"/>
      <w:divBdr>
        <w:top w:val="none" w:sz="0" w:space="0" w:color="auto"/>
        <w:left w:val="none" w:sz="0" w:space="0" w:color="auto"/>
        <w:bottom w:val="none" w:sz="0" w:space="0" w:color="auto"/>
        <w:right w:val="none" w:sz="0" w:space="0" w:color="auto"/>
      </w:divBdr>
      <w:divsChild>
        <w:div w:id="1410231411">
          <w:marLeft w:val="0"/>
          <w:marRight w:val="0"/>
          <w:marTop w:val="0"/>
          <w:marBottom w:val="0"/>
          <w:divBdr>
            <w:top w:val="none" w:sz="0" w:space="0" w:color="auto"/>
            <w:left w:val="none" w:sz="0" w:space="0" w:color="auto"/>
            <w:bottom w:val="none" w:sz="0" w:space="0" w:color="auto"/>
            <w:right w:val="none" w:sz="0" w:space="0" w:color="auto"/>
          </w:divBdr>
          <w:divsChild>
            <w:div w:id="1641763364">
              <w:marLeft w:val="0"/>
              <w:marRight w:val="0"/>
              <w:marTop w:val="0"/>
              <w:marBottom w:val="0"/>
              <w:divBdr>
                <w:top w:val="none" w:sz="0" w:space="0" w:color="auto"/>
                <w:left w:val="none" w:sz="0" w:space="0" w:color="auto"/>
                <w:bottom w:val="none" w:sz="0" w:space="0" w:color="auto"/>
                <w:right w:val="none" w:sz="0" w:space="0" w:color="auto"/>
              </w:divBdr>
              <w:divsChild>
                <w:div w:id="2017805563">
                  <w:marLeft w:val="0"/>
                  <w:marRight w:val="0"/>
                  <w:marTop w:val="0"/>
                  <w:marBottom w:val="0"/>
                  <w:divBdr>
                    <w:top w:val="none" w:sz="0" w:space="0" w:color="auto"/>
                    <w:left w:val="none" w:sz="0" w:space="0" w:color="auto"/>
                    <w:bottom w:val="none" w:sz="0" w:space="0" w:color="auto"/>
                    <w:right w:val="none" w:sz="0" w:space="0" w:color="auto"/>
                  </w:divBdr>
                  <w:divsChild>
                    <w:div w:id="665979491">
                      <w:marLeft w:val="0"/>
                      <w:marRight w:val="0"/>
                      <w:marTop w:val="0"/>
                      <w:marBottom w:val="0"/>
                      <w:divBdr>
                        <w:top w:val="none" w:sz="0" w:space="0" w:color="auto"/>
                        <w:left w:val="none" w:sz="0" w:space="0" w:color="auto"/>
                        <w:bottom w:val="none" w:sz="0" w:space="0" w:color="auto"/>
                        <w:right w:val="none" w:sz="0" w:space="0" w:color="auto"/>
                      </w:divBdr>
                      <w:divsChild>
                        <w:div w:id="31082008">
                          <w:marLeft w:val="0"/>
                          <w:marRight w:val="0"/>
                          <w:marTop w:val="0"/>
                          <w:marBottom w:val="0"/>
                          <w:divBdr>
                            <w:top w:val="none" w:sz="0" w:space="0" w:color="auto"/>
                            <w:left w:val="none" w:sz="0" w:space="0" w:color="auto"/>
                            <w:bottom w:val="none" w:sz="0" w:space="0" w:color="auto"/>
                            <w:right w:val="none" w:sz="0" w:space="0" w:color="auto"/>
                          </w:divBdr>
                          <w:divsChild>
                            <w:div w:id="1134904728">
                              <w:marLeft w:val="0"/>
                              <w:marRight w:val="0"/>
                              <w:marTop w:val="0"/>
                              <w:marBottom w:val="0"/>
                              <w:divBdr>
                                <w:top w:val="none" w:sz="0" w:space="0" w:color="auto"/>
                                <w:left w:val="none" w:sz="0" w:space="0" w:color="auto"/>
                                <w:bottom w:val="none" w:sz="0" w:space="0" w:color="auto"/>
                                <w:right w:val="none" w:sz="0" w:space="0" w:color="auto"/>
                              </w:divBdr>
                              <w:divsChild>
                                <w:div w:id="441918128">
                                  <w:marLeft w:val="0"/>
                                  <w:marRight w:val="0"/>
                                  <w:marTop w:val="0"/>
                                  <w:marBottom w:val="0"/>
                                  <w:divBdr>
                                    <w:top w:val="none" w:sz="0" w:space="0" w:color="auto"/>
                                    <w:left w:val="none" w:sz="0" w:space="0" w:color="auto"/>
                                    <w:bottom w:val="none" w:sz="0" w:space="0" w:color="auto"/>
                                    <w:right w:val="none" w:sz="0" w:space="0" w:color="auto"/>
                                  </w:divBdr>
                                  <w:divsChild>
                                    <w:div w:id="1689060059">
                                      <w:marLeft w:val="0"/>
                                      <w:marRight w:val="0"/>
                                      <w:marTop w:val="0"/>
                                      <w:marBottom w:val="0"/>
                                      <w:divBdr>
                                        <w:top w:val="none" w:sz="0" w:space="0" w:color="auto"/>
                                        <w:left w:val="none" w:sz="0" w:space="0" w:color="auto"/>
                                        <w:bottom w:val="none" w:sz="0" w:space="0" w:color="auto"/>
                                        <w:right w:val="none" w:sz="0" w:space="0" w:color="auto"/>
                                      </w:divBdr>
                                      <w:divsChild>
                                        <w:div w:id="782457238">
                                          <w:marLeft w:val="0"/>
                                          <w:marRight w:val="-66"/>
                                          <w:marTop w:val="0"/>
                                          <w:marBottom w:val="0"/>
                                          <w:divBdr>
                                            <w:top w:val="none" w:sz="0" w:space="0" w:color="auto"/>
                                            <w:left w:val="none" w:sz="0" w:space="0" w:color="auto"/>
                                            <w:bottom w:val="none" w:sz="0" w:space="0" w:color="auto"/>
                                            <w:right w:val="none" w:sz="0" w:space="0" w:color="auto"/>
                                          </w:divBdr>
                                          <w:divsChild>
                                            <w:div w:id="1548949156">
                                              <w:marLeft w:val="0"/>
                                              <w:marRight w:val="0"/>
                                              <w:marTop w:val="0"/>
                                              <w:marBottom w:val="0"/>
                                              <w:divBdr>
                                                <w:top w:val="none" w:sz="0" w:space="0" w:color="auto"/>
                                                <w:left w:val="none" w:sz="0" w:space="0" w:color="auto"/>
                                                <w:bottom w:val="none" w:sz="0" w:space="0" w:color="auto"/>
                                                <w:right w:val="none" w:sz="0" w:space="0" w:color="auto"/>
                                              </w:divBdr>
                                              <w:divsChild>
                                                <w:div w:id="368188934">
                                                  <w:marLeft w:val="0"/>
                                                  <w:marRight w:val="0"/>
                                                  <w:marTop w:val="0"/>
                                                  <w:marBottom w:val="0"/>
                                                  <w:divBdr>
                                                    <w:top w:val="none" w:sz="0" w:space="0" w:color="auto"/>
                                                    <w:left w:val="none" w:sz="0" w:space="0" w:color="auto"/>
                                                    <w:bottom w:val="none" w:sz="0" w:space="0" w:color="auto"/>
                                                    <w:right w:val="none" w:sz="0" w:space="0" w:color="auto"/>
                                                  </w:divBdr>
                                                  <w:divsChild>
                                                    <w:div w:id="6299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FC4674C2D11940A9B236804032E72A" ma:contentTypeVersion="0" ma:contentTypeDescription="Create a new document." ma:contentTypeScope="" ma:versionID="394ffaad3d7ef93b7405bae8cca84da1">
  <xsd:schema xmlns:xsd="http://www.w3.org/2001/XMLSchema" xmlns:xs="http://www.w3.org/2001/XMLSchema" xmlns:p="http://schemas.microsoft.com/office/2006/metadata/properties" targetNamespace="http://schemas.microsoft.com/office/2006/metadata/properties" ma:root="true" ma:fieldsID="d75410d0613ca840998dd86399a013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A7329-46D4-4B1D-A026-7C02F33F9D23}">
  <ds:schemaRefs>
    <ds:schemaRef ds:uri="http://schemas.microsoft.com/sharepoint/v3/contenttype/forms"/>
  </ds:schemaRefs>
</ds:datastoreItem>
</file>

<file path=customXml/itemProps2.xml><?xml version="1.0" encoding="utf-8"?>
<ds:datastoreItem xmlns:ds="http://schemas.openxmlformats.org/officeDocument/2006/customXml" ds:itemID="{6ECF20A2-ED45-40CA-84EB-5A7A3A4ED74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88830DE-3425-40D7-8932-5FE949D54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523854-B87A-4C85-9340-F9E03504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2186</Words>
  <Characters>12466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Response Options for Pipeline Operators in Enforcement Proceedings</vt:lpstr>
    </vt:vector>
  </TitlesOfParts>
  <Company>DOT</Company>
  <LinksUpToDate>false</LinksUpToDate>
  <CharactersWithSpaces>14623</CharactersWithSpaces>
  <SharedDoc>false</SharedDoc>
  <HLinks>
    <vt:vector size="6" baseType="variant">
      <vt:variant>
        <vt:i4>4456558</vt:i4>
      </vt:variant>
      <vt:variant>
        <vt:i4>0</vt:i4>
      </vt:variant>
      <vt:variant>
        <vt:i4>0</vt:i4>
      </vt:variant>
      <vt:variant>
        <vt:i4>5</vt:i4>
      </vt:variant>
      <vt:variant>
        <vt:lpwstr>http://www.sba.gov/ombudsman/dsp_faq.html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Options for Pipeline Operators in Enforcement Proceedings</dc:title>
  <dc:creator>PHMSA</dc:creator>
  <cp:lastModifiedBy>Baltor, Vanessa (PHMSA)</cp:lastModifiedBy>
  <cp:revision>2</cp:revision>
  <cp:lastPrinted>2017-05-12T19:27:00Z</cp:lastPrinted>
  <dcterms:created xsi:type="dcterms:W3CDTF">2018-10-24T11:44:00Z</dcterms:created>
  <dcterms:modified xsi:type="dcterms:W3CDTF">2018-10-24T11:44:00Z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0x01010060FC4674C2D11940A9B236804032E72A</vt:lpwstr>
  </property>
</Properties>
</file>