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BC" w:rsidRDefault="00A76304">
      <w:pPr>
        <w:spacing w:before="100" w:beforeAutospacing="1" w:after="100" w:afterAutospacing="1" w:line="276" w:lineRule="auto"/>
        <w:outlineLvl w:val="2"/>
        <w:divId w:val="527958686"/>
        <w:rPr>
          <w:rFonts w:ascii="Verdana" w:hAnsi="Verdana"/>
          <w:b/>
          <w:bCs/>
          <w:vanish/>
          <w:sz w:val="28"/>
          <w:szCs w:val="28"/>
        </w:rPr>
      </w:pPr>
      <w:bookmarkStart w:id="0" w:name="_GoBack"/>
      <w:bookmarkEnd w:id="0"/>
      <w:r>
        <w:rPr>
          <w:rFonts w:ascii="Verdana" w:hAnsi="Verdana"/>
          <w:b/>
          <w:bCs/>
          <w:vanish/>
          <w:sz w:val="28"/>
          <w:szCs w:val="28"/>
        </w:rPr>
        <w:t>GD.2015.01 (v3.1.5) - All</w:t>
      </w:r>
    </w:p>
    <w:p w:rsidR="00850CBC" w:rsidRDefault="00A76304" w:rsidP="00F979EA">
      <w:pPr>
        <w:keepNext/>
        <w:spacing w:before="100" w:beforeAutospacing="1" w:after="150" w:line="276" w:lineRule="auto"/>
        <w:outlineLvl w:val="2"/>
        <w:divId w:val="527958686"/>
        <w:rPr>
          <w:rFonts w:ascii="Verdana" w:hAnsi="Verdana"/>
          <w:b/>
          <w:bCs/>
          <w:sz w:val="28"/>
          <w:szCs w:val="28"/>
        </w:rPr>
      </w:pPr>
      <w:r>
        <w:rPr>
          <w:rFonts w:ascii="Verdana" w:hAnsi="Verdana"/>
          <w:b/>
          <w:bCs/>
          <w:sz w:val="28"/>
          <w:szCs w:val="28"/>
        </w:rPr>
        <w:t>T</w:t>
      </w:r>
      <w:r w:rsidR="00F979EA">
        <w:rPr>
          <w:rFonts w:ascii="Verdana" w:hAnsi="Verdana"/>
          <w:b/>
          <w:bCs/>
          <w:sz w:val="28"/>
          <w:szCs w:val="28"/>
        </w:rPr>
        <w:t>raining and Qualification</w:t>
      </w:r>
      <w:r>
        <w:rPr>
          <w:rFonts w:ascii="Verdana" w:hAnsi="Verdana"/>
          <w:b/>
          <w:bCs/>
          <w:sz w:val="28"/>
          <w:szCs w:val="28"/>
        </w:rPr>
        <w:t xml:space="preserve">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47341190"/>
                    <w:rPr>
                      <w:rFonts w:ascii="Verdana" w:hAnsi="Verdana"/>
                      <w:b/>
                      <w:bCs/>
                      <w:sz w:val="20"/>
                      <w:szCs w:val="20"/>
                    </w:rPr>
                  </w:pPr>
                  <w:bookmarkStart w:id="1" w:name="BEC04EBE9E244A34A49B56FB9315908A-TQOQOQP"/>
                  <w:r>
                    <w:rPr>
                      <w:rFonts w:ascii="Verdana" w:hAnsi="Verdana"/>
                      <w:b/>
                      <w:bCs/>
                      <w:color w:val="FFFFFF"/>
                      <w:sz w:val="2"/>
                      <w:szCs w:val="2"/>
                    </w:rPr>
                    <w:t>BEC04EBE9E244A34A49B56FB9315908A-TQOQOQPLANP</w:t>
                  </w:r>
                  <w:r>
                    <w:rPr>
                      <w:rFonts w:ascii="Verdana" w:hAnsi="Verdana"/>
                      <w:b/>
                      <w:bCs/>
                      <w:sz w:val="20"/>
                      <w:szCs w:val="20"/>
                    </w:rPr>
                    <w:t xml:space="preserve"> 1. </w:t>
                  </w:r>
                  <w:r>
                    <w:rPr>
                      <w:rStyle w:val="Title1"/>
                      <w:rFonts w:ascii="Verdana" w:hAnsi="Verdana"/>
                      <w:b/>
                      <w:bCs/>
                      <w:sz w:val="20"/>
                      <w:szCs w:val="20"/>
                    </w:rPr>
                    <w:t xml:space="preserve">Operator Qualification Plan and Covered Tasks </w:t>
                  </w:r>
                  <w:r>
                    <w:rPr>
                      <w:rStyle w:val="extent"/>
                      <w:rFonts w:ascii="Verdana" w:hAnsi="Verdana"/>
                      <w:b/>
                      <w:bCs/>
                      <w:sz w:val="20"/>
                      <w:szCs w:val="20"/>
                    </w:rPr>
                    <w:t xml:space="preserve">(detail) </w:t>
                  </w:r>
                  <w:r>
                    <w:rPr>
                      <w:rStyle w:val="text1"/>
                      <w:rFonts w:ascii="Verdana" w:hAnsi="Verdana"/>
                    </w:rPr>
                    <w:t xml:space="preserve">Is there an OQ plan that includes covered tasks, and the basis used for identifying covered tasks? </w:t>
                  </w:r>
                  <w:r>
                    <w:rPr>
                      <w:rStyle w:val="questionidcontent2"/>
                      <w:rFonts w:ascii="Verdana" w:hAnsi="Verdana"/>
                    </w:rPr>
                    <w:t>(TQ.OQ.OQPLAN.P)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192.805(a) (192.801(b))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435173334"/>
                    <w:rPr>
                      <w:rFonts w:ascii="Verdana" w:hAnsi="Verdana"/>
                      <w:b/>
                      <w:bCs/>
                      <w:sz w:val="20"/>
                      <w:szCs w:val="20"/>
                    </w:rPr>
                  </w:pPr>
                  <w:bookmarkStart w:id="2" w:name="BEC04EBE9E244A34A49B56FB9315908A-TQOQREE"/>
                  <w:r>
                    <w:rPr>
                      <w:rFonts w:ascii="Verdana" w:hAnsi="Verdana"/>
                      <w:b/>
                      <w:bCs/>
                      <w:color w:val="FFFFFF"/>
                      <w:sz w:val="2"/>
                      <w:szCs w:val="2"/>
                    </w:rPr>
                    <w:t>BEC04EBE9E244A34A49B56FB9315908A-TQOQREEVALINTERVALP</w:t>
                  </w:r>
                  <w:bookmarkEnd w:id="2"/>
                  <w:r>
                    <w:rPr>
                      <w:rFonts w:ascii="Verdana" w:hAnsi="Verdana"/>
                      <w:b/>
                      <w:bCs/>
                      <w:sz w:val="20"/>
                      <w:szCs w:val="20"/>
                    </w:rPr>
                    <w:t xml:space="preserve"> 2. </w:t>
                  </w:r>
                  <w:r>
                    <w:rPr>
                      <w:rStyle w:val="Title1"/>
                      <w:rFonts w:ascii="Verdana" w:hAnsi="Verdana"/>
                      <w:b/>
                      <w:bCs/>
                      <w:sz w:val="20"/>
                      <w:szCs w:val="20"/>
                    </w:rPr>
                    <w:t xml:space="preserve">Reevaluation Intervals for Covered Tasks </w:t>
                  </w:r>
                  <w:r>
                    <w:rPr>
                      <w:rStyle w:val="extent"/>
                      <w:rFonts w:ascii="Verdana" w:hAnsi="Verdana"/>
                      <w:b/>
                      <w:bCs/>
                      <w:sz w:val="20"/>
                      <w:szCs w:val="20"/>
                    </w:rPr>
                    <w:t xml:space="preserve">(detail) </w:t>
                  </w:r>
                  <w:r>
                    <w:rPr>
                      <w:rStyle w:val="text1"/>
                      <w:rFonts w:ascii="Verdana" w:hAnsi="Verdana"/>
                    </w:rPr>
                    <w:t xml:space="preserve">Does the process establish and justify requirements for reevaluation intervals for each covered task? </w:t>
                  </w:r>
                  <w:r>
                    <w:rPr>
                      <w:rStyle w:val="questionidcontent2"/>
                      <w:rFonts w:ascii="Verdana" w:hAnsi="Verdana"/>
                    </w:rPr>
                    <w:t>(TQ.OQ.REEVALINTERVAL.P)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192.805(g)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381440957"/>
                    <w:rPr>
                      <w:rFonts w:ascii="Verdana" w:hAnsi="Verdana"/>
                      <w:b/>
                      <w:bCs/>
                      <w:sz w:val="20"/>
                      <w:szCs w:val="20"/>
                    </w:rPr>
                  </w:pPr>
                  <w:r>
                    <w:rPr>
                      <w:rFonts w:ascii="Verdana" w:hAnsi="Verdana"/>
                      <w:b/>
                      <w:bCs/>
                      <w:color w:val="FFFFFF"/>
                      <w:sz w:val="2"/>
                      <w:szCs w:val="2"/>
                    </w:rPr>
                    <w:t>BEC04EBE9E244A34A49B56FB9315908A-TQOQOQPLANCONTRACTORP</w:t>
                  </w:r>
                  <w:r>
                    <w:rPr>
                      <w:rFonts w:ascii="Verdana" w:hAnsi="Verdana"/>
                      <w:b/>
                      <w:bCs/>
                      <w:sz w:val="20"/>
                      <w:szCs w:val="20"/>
                    </w:rPr>
                    <w:t xml:space="preserve"> 3. </w:t>
                  </w:r>
                  <w:r>
                    <w:rPr>
                      <w:rStyle w:val="Title1"/>
                      <w:rFonts w:ascii="Verdana" w:hAnsi="Verdana"/>
                      <w:b/>
                      <w:bCs/>
                      <w:sz w:val="20"/>
                      <w:szCs w:val="20"/>
                    </w:rPr>
                    <w:t xml:space="preserve">Contractors Adhering to OQ Plan </w:t>
                  </w:r>
                  <w:r>
                    <w:rPr>
                      <w:rStyle w:val="extent"/>
                      <w:rFonts w:ascii="Verdana" w:hAnsi="Verdana"/>
                      <w:b/>
                      <w:bCs/>
                      <w:sz w:val="20"/>
                      <w:szCs w:val="20"/>
                    </w:rPr>
                    <w:t xml:space="preserve">(detail) </w:t>
                  </w:r>
                  <w:r>
                    <w:rPr>
                      <w:rStyle w:val="text1"/>
                      <w:rFonts w:ascii="Verdana" w:hAnsi="Verdana"/>
                    </w:rPr>
                    <w:t xml:space="preserve">Does the process require the OQ plan to be communicated to contractors and ensure that contractors are following the plan? </w:t>
                  </w:r>
                  <w:r>
                    <w:rPr>
                      <w:rStyle w:val="questionidcontent2"/>
                      <w:rFonts w:ascii="Verdana" w:hAnsi="Verdana"/>
                    </w:rPr>
                    <w:t>(TQ.OQ.OQPLANCONTRACTOR.P) (detail)</w:t>
                  </w:r>
                  <w:r>
                    <w:rPr>
                      <w:rFonts w:ascii="Verdana" w:hAnsi="Verdana"/>
                      <w:b/>
                      <w:bCs/>
                      <w:sz w:val="20"/>
                      <w:szCs w:val="20"/>
                    </w:rPr>
                    <w:t xml:space="preserve"> </w:t>
                  </w:r>
                </w:p>
              </w:tc>
            </w:tr>
            <w:bookmarkEnd w:id="1"/>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(192.805(f); 192.805(c))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830565866"/>
                    <w:rPr>
                      <w:rFonts w:ascii="Verdana" w:hAnsi="Verdana"/>
                      <w:b/>
                      <w:bCs/>
                      <w:sz w:val="20"/>
                      <w:szCs w:val="20"/>
                    </w:rPr>
                  </w:pPr>
                  <w:bookmarkStart w:id="3" w:name="BEC04EBE9E244A34A49B56FB9315908A-TQOQOQC"/>
                  <w:r>
                    <w:rPr>
                      <w:rFonts w:ascii="Verdana" w:hAnsi="Verdana"/>
                      <w:b/>
                      <w:bCs/>
                      <w:color w:val="FFFFFF"/>
                      <w:sz w:val="2"/>
                      <w:szCs w:val="2"/>
                    </w:rPr>
                    <w:t>BEC04EBE9E244A34A49B56FB9315908A-TQOQOQCONTRACTORP</w:t>
                  </w:r>
                  <w:r>
                    <w:rPr>
                      <w:rFonts w:ascii="Verdana" w:hAnsi="Verdana"/>
                      <w:b/>
                      <w:bCs/>
                      <w:sz w:val="20"/>
                      <w:szCs w:val="20"/>
                    </w:rPr>
                    <w:t xml:space="preserve"> 4. </w:t>
                  </w:r>
                  <w:r>
                    <w:rPr>
                      <w:rStyle w:val="Title1"/>
                      <w:rFonts w:ascii="Verdana" w:hAnsi="Verdana"/>
                      <w:b/>
                      <w:bCs/>
                      <w:sz w:val="20"/>
                      <w:szCs w:val="20"/>
                    </w:rPr>
                    <w:t xml:space="preserve">Contractor and Other Entity Qualification </w:t>
                  </w:r>
                  <w:r>
                    <w:rPr>
                      <w:rStyle w:val="extent"/>
                      <w:rFonts w:ascii="Verdana" w:hAnsi="Verdana"/>
                      <w:b/>
                      <w:bCs/>
                      <w:sz w:val="20"/>
                      <w:szCs w:val="20"/>
                    </w:rPr>
                    <w:t xml:space="preserve">(detail) </w:t>
                  </w:r>
                  <w:r>
                    <w:rPr>
                      <w:rStyle w:val="text1"/>
                      <w:rFonts w:ascii="Verdana" w:hAnsi="Verdana"/>
                    </w:rPr>
                    <w:t xml:space="preserve">Does the process require contractor organizations or other entities that perform covered tasks on behalf of the operator to be qualified? </w:t>
                  </w:r>
                  <w:r>
                    <w:rPr>
                      <w:rStyle w:val="questionidcontent2"/>
                      <w:rFonts w:ascii="Verdana" w:hAnsi="Verdana"/>
                    </w:rPr>
                    <w:t>(TQ.OQ.OQCONTRACTOR.P)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(192.805(c); 192.855(d); 192.805(e); 192.805(f))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651061852"/>
                    <w:rPr>
                      <w:rFonts w:ascii="Verdana" w:hAnsi="Verdana"/>
                      <w:b/>
                      <w:bCs/>
                      <w:sz w:val="20"/>
                      <w:szCs w:val="20"/>
                    </w:rPr>
                  </w:pPr>
                  <w:r>
                    <w:rPr>
                      <w:rFonts w:ascii="Verdana" w:hAnsi="Verdana"/>
                      <w:b/>
                      <w:bCs/>
                      <w:color w:val="FFFFFF"/>
                      <w:sz w:val="2"/>
                      <w:szCs w:val="2"/>
                    </w:rPr>
                    <w:t>BEC04EBE9E244A34A49B56FB9315908A-TQOQOQCONTRACTORR</w:t>
                  </w:r>
                  <w:r>
                    <w:rPr>
                      <w:rFonts w:ascii="Verdana" w:hAnsi="Verdana"/>
                      <w:b/>
                      <w:bCs/>
                      <w:sz w:val="20"/>
                      <w:szCs w:val="20"/>
                    </w:rPr>
                    <w:t xml:space="preserve"> 5. </w:t>
                  </w:r>
                  <w:r>
                    <w:rPr>
                      <w:rStyle w:val="Title1"/>
                      <w:rFonts w:ascii="Verdana" w:hAnsi="Verdana"/>
                      <w:b/>
                      <w:bCs/>
                      <w:sz w:val="20"/>
                      <w:szCs w:val="20"/>
                    </w:rPr>
                    <w:t xml:space="preserve">Contractor and Other Entity Qualification </w:t>
                  </w:r>
                  <w:r>
                    <w:rPr>
                      <w:rStyle w:val="extent"/>
                      <w:rFonts w:ascii="Verdana" w:hAnsi="Verdana"/>
                      <w:b/>
                      <w:bCs/>
                      <w:sz w:val="20"/>
                      <w:szCs w:val="20"/>
                    </w:rPr>
                    <w:t xml:space="preserve">(confirm) </w:t>
                  </w:r>
                  <w:r>
                    <w:rPr>
                      <w:rStyle w:val="text1"/>
                      <w:rFonts w:ascii="Verdana" w:hAnsi="Verdana"/>
                    </w:rPr>
                    <w:t xml:space="preserve">Are adequate records maintained for contractor personnel qualifications that contain the required elements? </w:t>
                  </w:r>
                  <w:r>
                    <w:rPr>
                      <w:rStyle w:val="questionidcontent2"/>
                      <w:rFonts w:ascii="Verdana" w:hAnsi="Verdana"/>
                    </w:rPr>
                    <w:t>(TQ.OQ.OQCONTRACTOR.R) (confirm)</w:t>
                  </w:r>
                  <w:r>
                    <w:rPr>
                      <w:rFonts w:ascii="Verdana" w:hAnsi="Verdana"/>
                      <w:b/>
                      <w:bCs/>
                      <w:sz w:val="20"/>
                      <w:szCs w:val="20"/>
                    </w:rPr>
                    <w:t xml:space="preserve"> </w:t>
                  </w:r>
                </w:p>
              </w:tc>
            </w:tr>
            <w:bookmarkEnd w:id="3"/>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192.807(a) (192.807(b))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209873066"/>
                    <w:rPr>
                      <w:rFonts w:ascii="Verdana" w:hAnsi="Verdana"/>
                      <w:b/>
                      <w:bCs/>
                      <w:sz w:val="20"/>
                      <w:szCs w:val="20"/>
                    </w:rPr>
                  </w:pPr>
                  <w:bookmarkStart w:id="4" w:name="BEC04EBE9E244A34A49B56FB9315908A-TQOQOTH"/>
                  <w:r>
                    <w:rPr>
                      <w:rFonts w:ascii="Verdana" w:hAnsi="Verdana"/>
                      <w:b/>
                      <w:bCs/>
                      <w:color w:val="FFFFFF"/>
                      <w:sz w:val="2"/>
                      <w:szCs w:val="2"/>
                    </w:rPr>
                    <w:lastRenderedPageBreak/>
                    <w:t>BEC04EBE9E244A34A49B56FB9315908A-TQOQOTHERENTITYR</w:t>
                  </w:r>
                  <w:bookmarkEnd w:id="4"/>
                  <w:r>
                    <w:rPr>
                      <w:rFonts w:ascii="Verdana" w:hAnsi="Verdana"/>
                      <w:b/>
                      <w:bCs/>
                      <w:sz w:val="20"/>
                      <w:szCs w:val="20"/>
                    </w:rPr>
                    <w:t xml:space="preserve"> 6. </w:t>
                  </w:r>
                  <w:r>
                    <w:rPr>
                      <w:rStyle w:val="Title1"/>
                      <w:rFonts w:ascii="Verdana" w:hAnsi="Verdana"/>
                      <w:b/>
                      <w:bCs/>
                      <w:sz w:val="20"/>
                      <w:szCs w:val="20"/>
                    </w:rPr>
                    <w:t xml:space="preserve">Management of Other Entities Performing Covered Tasks </w:t>
                  </w:r>
                  <w:r>
                    <w:rPr>
                      <w:rStyle w:val="extent"/>
                      <w:rFonts w:ascii="Verdana" w:hAnsi="Verdana"/>
                      <w:b/>
                      <w:bCs/>
                      <w:sz w:val="20"/>
                      <w:szCs w:val="20"/>
                    </w:rPr>
                    <w:t xml:space="preserve">(detail) </w:t>
                  </w:r>
                  <w:r>
                    <w:rPr>
                      <w:rStyle w:val="text1"/>
                      <w:rFonts w:ascii="Verdana" w:hAnsi="Verdana"/>
                    </w:rPr>
                    <w:t xml:space="preserve">Do records document evaluation of the other entity (ies) performing covered task(s) on behalf of the operator (e.g., through mutual assistance agreements) prior to performing task? </w:t>
                  </w:r>
                  <w:r>
                    <w:rPr>
                      <w:rStyle w:val="questionidcontent2"/>
                      <w:rFonts w:ascii="Verdana" w:hAnsi="Verdana"/>
                    </w:rPr>
                    <w:t>(TQ.OQ.OTHERENTITY.R)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(192.805(c); 192.803)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2080205109"/>
                    <w:rPr>
                      <w:rFonts w:ascii="Verdana" w:hAnsi="Verdana"/>
                      <w:b/>
                      <w:bCs/>
                      <w:sz w:val="20"/>
                      <w:szCs w:val="20"/>
                    </w:rPr>
                  </w:pPr>
                  <w:bookmarkStart w:id="5" w:name="BEC04EBE9E244A34A49B56FB9315908A-TQOQEVA"/>
                  <w:r>
                    <w:rPr>
                      <w:rFonts w:ascii="Verdana" w:hAnsi="Verdana"/>
                      <w:b/>
                      <w:bCs/>
                      <w:color w:val="FFFFFF"/>
                      <w:sz w:val="2"/>
                      <w:szCs w:val="2"/>
                    </w:rPr>
                    <w:t>BEC04EBE9E244A34A49B56FB9315908A-TQOQEVALMETHODP</w:t>
                  </w:r>
                  <w:r>
                    <w:rPr>
                      <w:rFonts w:ascii="Verdana" w:hAnsi="Verdana"/>
                      <w:b/>
                      <w:bCs/>
                      <w:sz w:val="20"/>
                      <w:szCs w:val="20"/>
                    </w:rPr>
                    <w:t xml:space="preserve"> 7. </w:t>
                  </w:r>
                  <w:r>
                    <w:rPr>
                      <w:rStyle w:val="Title1"/>
                      <w:rFonts w:ascii="Verdana" w:hAnsi="Verdana"/>
                      <w:b/>
                      <w:bCs/>
                      <w:sz w:val="20"/>
                      <w:szCs w:val="20"/>
                    </w:rPr>
                    <w:t xml:space="preserve">Evaluation Methods </w:t>
                  </w:r>
                  <w:r>
                    <w:rPr>
                      <w:rStyle w:val="extent"/>
                      <w:rFonts w:ascii="Verdana" w:hAnsi="Verdana"/>
                      <w:b/>
                      <w:bCs/>
                      <w:sz w:val="20"/>
                      <w:szCs w:val="20"/>
                    </w:rPr>
                    <w:t xml:space="preserve">(detail) </w:t>
                  </w:r>
                  <w:r>
                    <w:rPr>
                      <w:rStyle w:val="text1"/>
                      <w:rFonts w:ascii="Verdana" w:hAnsi="Verdana"/>
                    </w:rPr>
                    <w:t xml:space="preserve">Are evaluation methods established and documented appropriate to each covered task? </w:t>
                  </w:r>
                  <w:r>
                    <w:rPr>
                      <w:rStyle w:val="questionidcontent2"/>
                      <w:rFonts w:ascii="Verdana" w:hAnsi="Verdana"/>
                    </w:rPr>
                    <w:t>(TQ.OQ.EVALMETHOD.P)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(192.803; 192.809(d); 192.809(e))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39346734"/>
                    <w:rPr>
                      <w:rFonts w:ascii="Verdana" w:hAnsi="Verdana"/>
                      <w:b/>
                      <w:bCs/>
                      <w:sz w:val="20"/>
                      <w:szCs w:val="20"/>
                    </w:rPr>
                  </w:pPr>
                  <w:r>
                    <w:rPr>
                      <w:rFonts w:ascii="Verdana" w:hAnsi="Verdana"/>
                      <w:b/>
                      <w:bCs/>
                      <w:color w:val="FFFFFF"/>
                      <w:sz w:val="2"/>
                      <w:szCs w:val="2"/>
                    </w:rPr>
                    <w:t>BEC04EBE9E244A34A49B56FB9315908A-TQOQEVALMETHODR</w:t>
                  </w:r>
                  <w:r>
                    <w:rPr>
                      <w:rFonts w:ascii="Verdana" w:hAnsi="Verdana"/>
                      <w:b/>
                      <w:bCs/>
                      <w:sz w:val="20"/>
                      <w:szCs w:val="20"/>
                    </w:rPr>
                    <w:t xml:space="preserve"> 8. </w:t>
                  </w:r>
                  <w:r>
                    <w:rPr>
                      <w:rStyle w:val="Title1"/>
                      <w:rFonts w:ascii="Verdana" w:hAnsi="Verdana"/>
                      <w:b/>
                      <w:bCs/>
                      <w:sz w:val="20"/>
                      <w:szCs w:val="20"/>
                    </w:rPr>
                    <w:t xml:space="preserve">Evaluation Methods </w:t>
                  </w:r>
                  <w:r>
                    <w:rPr>
                      <w:rStyle w:val="extent"/>
                      <w:rFonts w:ascii="Verdana" w:hAnsi="Verdana"/>
                      <w:b/>
                      <w:bCs/>
                      <w:sz w:val="20"/>
                      <w:szCs w:val="20"/>
                    </w:rPr>
                    <w:t xml:space="preserve">(confirm) </w:t>
                  </w:r>
                  <w:r>
                    <w:rPr>
                      <w:rStyle w:val="text1"/>
                      <w:rFonts w:ascii="Verdana" w:hAnsi="Verdana"/>
                    </w:rPr>
                    <w:t xml:space="preserve">Do records indicate evaluation methods are documented for covered tasks and consistent with personnel qualification records? </w:t>
                  </w:r>
                  <w:r>
                    <w:rPr>
                      <w:rStyle w:val="questionidcontent2"/>
                      <w:rFonts w:ascii="Verdana" w:hAnsi="Verdana"/>
                    </w:rPr>
                    <w:t>(TQ.OQ.EVALMETHOD.R) (confirm)</w:t>
                  </w:r>
                  <w:r>
                    <w:rPr>
                      <w:rFonts w:ascii="Verdana" w:hAnsi="Verdana"/>
                      <w:b/>
                      <w:bCs/>
                      <w:sz w:val="20"/>
                      <w:szCs w:val="20"/>
                    </w:rPr>
                    <w:t xml:space="preserve"> </w:t>
                  </w:r>
                </w:p>
              </w:tc>
            </w:tr>
            <w:bookmarkEnd w:id="5"/>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(192.803; 192.809(d); 192.809(e))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324820817"/>
                    <w:rPr>
                      <w:rFonts w:ascii="Verdana" w:hAnsi="Verdana"/>
                      <w:b/>
                      <w:bCs/>
                      <w:sz w:val="20"/>
                      <w:szCs w:val="20"/>
                    </w:rPr>
                  </w:pPr>
                  <w:bookmarkStart w:id="6" w:name="BEC04EBE9E244A34A49B56FB9315908A-TQOQABN"/>
                  <w:r>
                    <w:rPr>
                      <w:rFonts w:ascii="Verdana" w:hAnsi="Verdana"/>
                      <w:b/>
                      <w:bCs/>
                      <w:color w:val="FFFFFF"/>
                      <w:sz w:val="2"/>
                      <w:szCs w:val="2"/>
                    </w:rPr>
                    <w:t>BEC04EBE9E244A34A49B56FB9315908A-TQOQABNORMALP</w:t>
                  </w:r>
                  <w:r>
                    <w:rPr>
                      <w:rFonts w:ascii="Verdana" w:hAnsi="Verdana"/>
                      <w:b/>
                      <w:bCs/>
                      <w:sz w:val="20"/>
                      <w:szCs w:val="20"/>
                    </w:rPr>
                    <w:t xml:space="preserve"> 9. </w:t>
                  </w:r>
                  <w:r>
                    <w:rPr>
                      <w:rStyle w:val="Title1"/>
                      <w:rFonts w:ascii="Verdana" w:hAnsi="Verdana"/>
                      <w:b/>
                      <w:bCs/>
                      <w:sz w:val="20"/>
                      <w:szCs w:val="20"/>
                    </w:rPr>
                    <w:t xml:space="preserve">Abnormal Operating Conditions </w:t>
                  </w:r>
                  <w:r>
                    <w:rPr>
                      <w:rStyle w:val="extent"/>
                      <w:rFonts w:ascii="Verdana" w:hAnsi="Verdana"/>
                      <w:b/>
                      <w:bCs/>
                      <w:sz w:val="20"/>
                      <w:szCs w:val="20"/>
                    </w:rPr>
                    <w:t xml:space="preserve">(detail) </w:t>
                  </w:r>
                  <w:r>
                    <w:rPr>
                      <w:rStyle w:val="text1"/>
                      <w:rFonts w:ascii="Verdana" w:hAnsi="Verdana"/>
                    </w:rPr>
                    <w:t xml:space="preserve">Does the process require: 1) individuals performing covered tasks be qualified to recognize and react to abnormal operating conditions (AOCs), 2) evaluation and qualification of individuals for their capability to recognize and react to AOCs, 3) AOCs identified as those that the individual may reasonably anticipate and appropriately react to during the performance of the covered task, and 4) established provisions for communicating AOCs for the purpose of qualifying individuals? </w:t>
                  </w:r>
                  <w:r>
                    <w:rPr>
                      <w:rStyle w:val="questionidcontent2"/>
                      <w:rFonts w:ascii="Verdana" w:hAnsi="Verdana"/>
                    </w:rPr>
                    <w:t>(TQ.OQ.ABNORMAL.P)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192.803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463619681"/>
                    <w:rPr>
                      <w:rFonts w:ascii="Verdana" w:hAnsi="Verdana"/>
                      <w:b/>
                      <w:bCs/>
                      <w:sz w:val="20"/>
                      <w:szCs w:val="20"/>
                    </w:rPr>
                  </w:pPr>
                  <w:r>
                    <w:rPr>
                      <w:rFonts w:ascii="Verdana" w:hAnsi="Verdana"/>
                      <w:b/>
                      <w:bCs/>
                      <w:color w:val="FFFFFF"/>
                      <w:sz w:val="2"/>
                      <w:szCs w:val="2"/>
                    </w:rPr>
                    <w:t>BEC04EBE9E244A34A49B56FB9315908A-TQOQABNORMALR</w:t>
                  </w:r>
                  <w:r>
                    <w:rPr>
                      <w:rFonts w:ascii="Verdana" w:hAnsi="Verdana"/>
                      <w:b/>
                      <w:bCs/>
                      <w:sz w:val="20"/>
                      <w:szCs w:val="20"/>
                    </w:rPr>
                    <w:t xml:space="preserve"> 10. </w:t>
                  </w:r>
                  <w:r>
                    <w:rPr>
                      <w:rStyle w:val="Title1"/>
                      <w:rFonts w:ascii="Verdana" w:hAnsi="Verdana"/>
                      <w:b/>
                      <w:bCs/>
                      <w:sz w:val="20"/>
                      <w:szCs w:val="20"/>
                    </w:rPr>
                    <w:t xml:space="preserve">Abnormal Operating Conditions </w:t>
                  </w:r>
                  <w:r>
                    <w:rPr>
                      <w:rStyle w:val="extent"/>
                      <w:rFonts w:ascii="Verdana" w:hAnsi="Verdana"/>
                      <w:b/>
                      <w:bCs/>
                      <w:sz w:val="20"/>
                      <w:szCs w:val="20"/>
                    </w:rPr>
                    <w:t xml:space="preserve">(detail) </w:t>
                  </w:r>
                  <w:r>
                    <w:rPr>
                      <w:rStyle w:val="text1"/>
                      <w:rFonts w:ascii="Verdana" w:hAnsi="Verdana"/>
                    </w:rPr>
                    <w:t xml:space="preserve">Do records document evaluation of qualified individuals for recognition and reaction to AOCs? </w:t>
                  </w:r>
                  <w:r>
                    <w:rPr>
                      <w:rStyle w:val="questionidcontent2"/>
                      <w:rFonts w:ascii="Verdana" w:hAnsi="Verdana"/>
                    </w:rPr>
                    <w:t>(TQ.OQ.ABNORMAL.R) (detail)</w:t>
                  </w:r>
                  <w:r>
                    <w:rPr>
                      <w:rFonts w:ascii="Verdana" w:hAnsi="Verdana"/>
                      <w:b/>
                      <w:bCs/>
                      <w:sz w:val="20"/>
                      <w:szCs w:val="20"/>
                    </w:rPr>
                    <w:t xml:space="preserve"> </w:t>
                  </w:r>
                </w:p>
              </w:tc>
            </w:tr>
            <w:bookmarkEnd w:id="6"/>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192.807(a) (192.807(b); 192.803)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334765250"/>
                    <w:rPr>
                      <w:rFonts w:ascii="Verdana" w:hAnsi="Verdana"/>
                      <w:b/>
                      <w:bCs/>
                      <w:sz w:val="20"/>
                      <w:szCs w:val="20"/>
                    </w:rPr>
                  </w:pPr>
                  <w:bookmarkStart w:id="7" w:name="BEC04EBE9E244A34A49B56FB9315908A-TQOQREC"/>
                  <w:r>
                    <w:rPr>
                      <w:rFonts w:ascii="Verdana" w:hAnsi="Verdana"/>
                      <w:b/>
                      <w:bCs/>
                      <w:color w:val="FFFFFF"/>
                      <w:sz w:val="2"/>
                      <w:szCs w:val="2"/>
                    </w:rPr>
                    <w:lastRenderedPageBreak/>
                    <w:t>BEC04EBE9E244A34A49B56FB9315908A-TQOQRECORDSR</w:t>
                  </w:r>
                  <w:bookmarkEnd w:id="7"/>
                  <w:r>
                    <w:rPr>
                      <w:rFonts w:ascii="Verdana" w:hAnsi="Verdana"/>
                      <w:b/>
                      <w:bCs/>
                      <w:sz w:val="20"/>
                      <w:szCs w:val="20"/>
                    </w:rPr>
                    <w:t xml:space="preserve"> 11. </w:t>
                  </w:r>
                  <w:r>
                    <w:rPr>
                      <w:rStyle w:val="Title1"/>
                      <w:rFonts w:ascii="Verdana" w:hAnsi="Verdana"/>
                      <w:b/>
                      <w:bCs/>
                      <w:sz w:val="20"/>
                      <w:szCs w:val="20"/>
                    </w:rPr>
                    <w:t xml:space="preserve">Qualification Records for Personnel Performing Covered Tasks </w:t>
                  </w:r>
                  <w:r>
                    <w:rPr>
                      <w:rStyle w:val="extent"/>
                      <w:rFonts w:ascii="Verdana" w:hAnsi="Verdana"/>
                      <w:b/>
                      <w:bCs/>
                      <w:sz w:val="20"/>
                      <w:szCs w:val="20"/>
                    </w:rPr>
                    <w:t xml:space="preserve">(confirm) </w:t>
                  </w:r>
                  <w:r>
                    <w:rPr>
                      <w:rStyle w:val="text1"/>
                      <w:rFonts w:ascii="Verdana" w:hAnsi="Verdana"/>
                    </w:rPr>
                    <w:t xml:space="preserve">Do records document the evaluation and qualifications of individuals performing covered tasks, and can the qualification of individuals performing covered tasks be verified? </w:t>
                  </w:r>
                  <w:r>
                    <w:rPr>
                      <w:rStyle w:val="questionidcontent2"/>
                      <w:rFonts w:ascii="Verdana" w:hAnsi="Verdana"/>
                    </w:rPr>
                    <w:t>(TQ.OQ.RECORDS.R) (confirm)</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192.807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20004867"/>
                    <w:rPr>
                      <w:rFonts w:ascii="Verdana" w:hAnsi="Verdana"/>
                      <w:b/>
                      <w:bCs/>
                      <w:sz w:val="20"/>
                      <w:szCs w:val="20"/>
                    </w:rPr>
                  </w:pPr>
                  <w:bookmarkStart w:id="8" w:name="BEC04EBE9E244A34A49B56FB9315908A-TQOQMER"/>
                  <w:r>
                    <w:rPr>
                      <w:rFonts w:ascii="Verdana" w:hAnsi="Verdana"/>
                      <w:b/>
                      <w:bCs/>
                      <w:color w:val="FFFFFF"/>
                      <w:sz w:val="2"/>
                      <w:szCs w:val="2"/>
                    </w:rPr>
                    <w:t>BEC04EBE9E244A34A49B56FB9315908A-TQOQMERGERACQP</w:t>
                  </w:r>
                  <w:bookmarkEnd w:id="8"/>
                  <w:r>
                    <w:rPr>
                      <w:rFonts w:ascii="Verdana" w:hAnsi="Verdana"/>
                      <w:b/>
                      <w:bCs/>
                      <w:sz w:val="20"/>
                      <w:szCs w:val="20"/>
                    </w:rPr>
                    <w:t xml:space="preserve"> 12. </w:t>
                  </w:r>
                  <w:r>
                    <w:rPr>
                      <w:rStyle w:val="Title1"/>
                      <w:rFonts w:ascii="Verdana" w:hAnsi="Verdana"/>
                      <w:b/>
                      <w:bCs/>
                      <w:sz w:val="20"/>
                      <w:szCs w:val="20"/>
                    </w:rPr>
                    <w:t xml:space="preserve">Planning for Mergers and Acquisitions (Due Diligence re: Acquiring Qualified Individuals) </w:t>
                  </w:r>
                  <w:r>
                    <w:rPr>
                      <w:rStyle w:val="extent"/>
                      <w:rFonts w:ascii="Verdana" w:hAnsi="Verdana"/>
                      <w:b/>
                      <w:bCs/>
                      <w:sz w:val="20"/>
                      <w:szCs w:val="20"/>
                    </w:rPr>
                    <w:t xml:space="preserve">(confirm) </w:t>
                  </w:r>
                  <w:r>
                    <w:rPr>
                      <w:rStyle w:val="text1"/>
                      <w:rFonts w:ascii="Verdana" w:hAnsi="Verdana"/>
                    </w:rPr>
                    <w:t xml:space="preserve">Does the process adequately manage qualifications of individuals performing covered tasks during program integration following a merger or acquisition? </w:t>
                  </w:r>
                  <w:r>
                    <w:rPr>
                      <w:rStyle w:val="questionidcontent2"/>
                      <w:rFonts w:ascii="Verdana" w:hAnsi="Verdana"/>
                    </w:rPr>
                    <w:t>(TQ.OQ.MERGERACQ.P) (confirm)</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192.805(b) (192.803)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662395813"/>
                    <w:rPr>
                      <w:rFonts w:ascii="Verdana" w:hAnsi="Verdana"/>
                      <w:b/>
                      <w:bCs/>
                      <w:sz w:val="20"/>
                      <w:szCs w:val="20"/>
                    </w:rPr>
                  </w:pPr>
                  <w:bookmarkStart w:id="9" w:name="BEC04EBE9E244A34A49B56FB9315908A-TQOQTRA"/>
                  <w:r>
                    <w:rPr>
                      <w:rFonts w:ascii="Verdana" w:hAnsi="Verdana"/>
                      <w:b/>
                      <w:bCs/>
                      <w:color w:val="FFFFFF"/>
                      <w:sz w:val="2"/>
                      <w:szCs w:val="2"/>
                    </w:rPr>
                    <w:t>BEC04EBE9E244A34A49B56FB9315908A-TQOQTRAININGP</w:t>
                  </w:r>
                  <w:bookmarkEnd w:id="9"/>
                  <w:r>
                    <w:rPr>
                      <w:rFonts w:ascii="Verdana" w:hAnsi="Verdana"/>
                      <w:b/>
                      <w:bCs/>
                      <w:sz w:val="20"/>
                      <w:szCs w:val="20"/>
                    </w:rPr>
                    <w:t xml:space="preserve"> 13. </w:t>
                  </w:r>
                  <w:r>
                    <w:rPr>
                      <w:rStyle w:val="Title1"/>
                      <w:rFonts w:ascii="Verdana" w:hAnsi="Verdana"/>
                      <w:b/>
                      <w:bCs/>
                      <w:sz w:val="20"/>
                      <w:szCs w:val="20"/>
                    </w:rPr>
                    <w:t xml:space="preserve">Training Requirements (Initial, Retraining, and Reevaluation) </w:t>
                  </w:r>
                  <w:r>
                    <w:rPr>
                      <w:rStyle w:val="extent"/>
                      <w:rFonts w:ascii="Verdana" w:hAnsi="Verdana"/>
                      <w:b/>
                      <w:bCs/>
                      <w:sz w:val="20"/>
                      <w:szCs w:val="20"/>
                    </w:rPr>
                    <w:t xml:space="preserve">(detail) </w:t>
                  </w:r>
                  <w:r>
                    <w:rPr>
                      <w:rStyle w:val="text1"/>
                      <w:rFonts w:ascii="Verdana" w:hAnsi="Verdana"/>
                    </w:rPr>
                    <w:t xml:space="preserve">Does the OQ program provide for initial qualification, retraining and reevaluation of individuals performing covered tasks? </w:t>
                  </w:r>
                  <w:r>
                    <w:rPr>
                      <w:rStyle w:val="questionidcontent2"/>
                      <w:rFonts w:ascii="Verdana" w:hAnsi="Verdana"/>
                    </w:rPr>
                    <w:t>(TQ.OQ.TRAINING.P)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192.805(h)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967901775"/>
                    <w:rPr>
                      <w:rFonts w:ascii="Verdana" w:hAnsi="Verdana"/>
                      <w:b/>
                      <w:bCs/>
                      <w:sz w:val="20"/>
                      <w:szCs w:val="20"/>
                    </w:rPr>
                  </w:pPr>
                  <w:bookmarkStart w:id="10" w:name="BEC04EBE9E244A34A49B56FB9315908A-TQOQNON"/>
                  <w:r>
                    <w:rPr>
                      <w:rFonts w:ascii="Verdana" w:hAnsi="Verdana"/>
                      <w:b/>
                      <w:bCs/>
                      <w:color w:val="FFFFFF"/>
                      <w:sz w:val="2"/>
                      <w:szCs w:val="2"/>
                    </w:rPr>
                    <w:t>BEC04EBE9E244A34A49B56FB9315908A-TQOQNONQUALIFIEDP</w:t>
                  </w:r>
                  <w:bookmarkEnd w:id="10"/>
                  <w:r>
                    <w:rPr>
                      <w:rFonts w:ascii="Verdana" w:hAnsi="Verdana"/>
                      <w:b/>
                      <w:bCs/>
                      <w:sz w:val="20"/>
                      <w:szCs w:val="20"/>
                    </w:rPr>
                    <w:t xml:space="preserve"> 14. </w:t>
                  </w:r>
                  <w:r>
                    <w:rPr>
                      <w:rStyle w:val="Title1"/>
                      <w:rFonts w:ascii="Verdana" w:hAnsi="Verdana"/>
                      <w:b/>
                      <w:bCs/>
                      <w:sz w:val="20"/>
                      <w:szCs w:val="20"/>
                    </w:rPr>
                    <w:t xml:space="preserve">Covered Task Performed by Non-Qualified Individual </w:t>
                  </w:r>
                  <w:r>
                    <w:rPr>
                      <w:rStyle w:val="extent"/>
                      <w:rFonts w:ascii="Verdana" w:hAnsi="Verdana"/>
                      <w:b/>
                      <w:bCs/>
                      <w:sz w:val="20"/>
                      <w:szCs w:val="20"/>
                    </w:rPr>
                    <w:t xml:space="preserve">(confirm) </w:t>
                  </w:r>
                  <w:r>
                    <w:rPr>
                      <w:rStyle w:val="text1"/>
                      <w:rFonts w:ascii="Verdana" w:hAnsi="Verdana"/>
                    </w:rPr>
                    <w:t xml:space="preserve">Are there provisions for non-qualified individuals to perform covered tasks while being directed and observed by a qualified individual, and are there restrictions and limitations placed on such activities? </w:t>
                  </w:r>
                  <w:r>
                    <w:rPr>
                      <w:rStyle w:val="questionidcontent2"/>
                      <w:rFonts w:ascii="Verdana" w:hAnsi="Verdana"/>
                    </w:rPr>
                    <w:t>(TQ.OQ.NONQUALIFIED.P) (confirm)</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192.805(c)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553728655"/>
                    <w:rPr>
                      <w:rFonts w:ascii="Verdana" w:hAnsi="Verdana"/>
                      <w:b/>
                      <w:bCs/>
                      <w:sz w:val="20"/>
                      <w:szCs w:val="20"/>
                    </w:rPr>
                  </w:pPr>
                  <w:bookmarkStart w:id="11" w:name="BEC04EBE9E244A34A49B56FB9315908A-TQOQPER"/>
                  <w:r>
                    <w:rPr>
                      <w:rFonts w:ascii="Verdana" w:hAnsi="Verdana"/>
                      <w:b/>
                      <w:bCs/>
                      <w:color w:val="FFFFFF"/>
                      <w:sz w:val="2"/>
                      <w:szCs w:val="2"/>
                    </w:rPr>
                    <w:lastRenderedPageBreak/>
                    <w:t>BEC04EBE9E244A34A49B56FB9315908A-TQOQPERFMONITORP</w:t>
                  </w:r>
                  <w:bookmarkEnd w:id="11"/>
                  <w:r>
                    <w:rPr>
                      <w:rFonts w:ascii="Verdana" w:hAnsi="Verdana"/>
                      <w:b/>
                      <w:bCs/>
                      <w:sz w:val="20"/>
                      <w:szCs w:val="20"/>
                    </w:rPr>
                    <w:t xml:space="preserve"> 15. </w:t>
                  </w:r>
                  <w:r>
                    <w:rPr>
                      <w:rStyle w:val="Title1"/>
                      <w:rFonts w:ascii="Verdana" w:hAnsi="Verdana"/>
                      <w:b/>
                      <w:bCs/>
                      <w:sz w:val="20"/>
                      <w:szCs w:val="20"/>
                    </w:rPr>
                    <w:t xml:space="preserve">Personnel Performance Monitoring </w:t>
                  </w:r>
                  <w:r>
                    <w:rPr>
                      <w:rStyle w:val="extent"/>
                      <w:rFonts w:ascii="Verdana" w:hAnsi="Verdana"/>
                      <w:b/>
                      <w:bCs/>
                      <w:sz w:val="20"/>
                      <w:szCs w:val="20"/>
                    </w:rPr>
                    <w:t xml:space="preserve">(detail) </w:t>
                  </w:r>
                  <w:r>
                    <w:rPr>
                      <w:rStyle w:val="text1"/>
                      <w:rFonts w:ascii="Verdana" w:hAnsi="Verdana"/>
                    </w:rPr>
                    <w:t xml:space="preserve">Does the program include provisions to evaluate an individual if there is reason to believe the individual is no longer qualified to perform a covered task based on: covered task performance by an individual contributed to an incident or accident; other factors affecting the performance of covered tasks? </w:t>
                  </w:r>
                  <w:r>
                    <w:rPr>
                      <w:rStyle w:val="questionidcontent2"/>
                      <w:rFonts w:ascii="Verdana" w:hAnsi="Verdana"/>
                    </w:rPr>
                    <w:t>(TQ.OQ.PERFMONITOR.P) (detail)</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192.805(d) (192.805(e))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785581023"/>
                    <w:rPr>
                      <w:rFonts w:ascii="Verdana" w:hAnsi="Verdana"/>
                      <w:b/>
                      <w:bCs/>
                      <w:sz w:val="20"/>
                      <w:szCs w:val="20"/>
                    </w:rPr>
                  </w:pPr>
                  <w:bookmarkStart w:id="12" w:name="BEC04EBE9E244A34A49B56FB9315908A-TQOQMOC"/>
                  <w:r>
                    <w:rPr>
                      <w:rFonts w:ascii="Verdana" w:hAnsi="Verdana"/>
                      <w:b/>
                      <w:bCs/>
                      <w:color w:val="FFFFFF"/>
                      <w:sz w:val="2"/>
                      <w:szCs w:val="2"/>
                    </w:rPr>
                    <w:t>BEC04EBE9E244A34A49B56FB9315908A-TQOQMOCP</w:t>
                  </w:r>
                  <w:bookmarkEnd w:id="12"/>
                  <w:r>
                    <w:rPr>
                      <w:rFonts w:ascii="Verdana" w:hAnsi="Verdana"/>
                      <w:b/>
                      <w:bCs/>
                      <w:sz w:val="20"/>
                      <w:szCs w:val="20"/>
                    </w:rPr>
                    <w:t xml:space="preserve"> 16. </w:t>
                  </w:r>
                  <w:r>
                    <w:rPr>
                      <w:rStyle w:val="Title1"/>
                      <w:rFonts w:ascii="Verdana" w:hAnsi="Verdana"/>
                      <w:b/>
                      <w:bCs/>
                      <w:sz w:val="20"/>
                      <w:szCs w:val="20"/>
                    </w:rPr>
                    <w:t xml:space="preserve">Management of Changes </w:t>
                  </w:r>
                  <w:r>
                    <w:rPr>
                      <w:rStyle w:val="extent"/>
                      <w:rFonts w:ascii="Verdana" w:hAnsi="Verdana"/>
                      <w:b/>
                      <w:bCs/>
                      <w:sz w:val="20"/>
                      <w:szCs w:val="20"/>
                    </w:rPr>
                    <w:t xml:space="preserve">(confirm) </w:t>
                  </w:r>
                  <w:r>
                    <w:rPr>
                      <w:rStyle w:val="text1"/>
                      <w:rFonts w:ascii="Verdana" w:hAnsi="Verdana"/>
                    </w:rPr>
                    <w:t xml:space="preserve">Does the OQ program identify how changes to procedures, tools standards and other elements used by individuals in performing covered tasks are communicated to the individuals, including contractor individuals, and how these changes are implemented in the evaluation method(s)? </w:t>
                  </w:r>
                  <w:r>
                    <w:rPr>
                      <w:rStyle w:val="questionidcontent2"/>
                      <w:rFonts w:ascii="Verdana" w:hAnsi="Verdana"/>
                    </w:rPr>
                    <w:t>(TQ.OQ.MOC.P) (confirm)</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192.805(f)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Default="00850CBC">
      <w:pPr>
        <w:spacing w:line="276" w:lineRule="auto"/>
        <w:divId w:val="527958686"/>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850CBC">
        <w:trPr>
          <w:divId w:val="527958686"/>
          <w:cantSplit/>
          <w:tblCellSpacing w:w="15" w:type="dxa"/>
        </w:trPr>
        <w:tc>
          <w:tcPr>
            <w:tcW w:w="0" w:type="auto"/>
            <w:vAlign w:val="center"/>
            <w:hideMark/>
          </w:tcPr>
          <w:tbl>
            <w:tblPr>
              <w:tblW w:w="495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313"/>
              <w:gridCol w:w="878"/>
              <w:gridCol w:w="879"/>
              <w:gridCol w:w="1034"/>
              <w:gridCol w:w="879"/>
              <w:gridCol w:w="879"/>
              <w:gridCol w:w="810"/>
            </w:tblGrid>
            <w:tr w:rsidR="00850CBC" w:rsidTr="003F3117">
              <w:tc>
                <w:tcPr>
                  <w:tcW w:w="2500" w:type="pct"/>
                  <w:gridSpan w:val="7"/>
                  <w:tcMar>
                    <w:top w:w="0" w:type="dxa"/>
                    <w:left w:w="0" w:type="dxa"/>
                    <w:bottom w:w="45" w:type="dxa"/>
                    <w:right w:w="0" w:type="dxa"/>
                  </w:tcMar>
                  <w:vAlign w:val="center"/>
                  <w:hideMark/>
                </w:tcPr>
                <w:p w:rsidR="00850CBC" w:rsidRDefault="00A76304">
                  <w:pPr>
                    <w:pStyle w:val="questiontable1"/>
                    <w:spacing w:before="0" w:beforeAutospacing="0" w:after="0" w:afterAutospacing="0"/>
                    <w:divId w:val="1372221504"/>
                    <w:rPr>
                      <w:rFonts w:ascii="Verdana" w:hAnsi="Verdana"/>
                      <w:b/>
                      <w:bCs/>
                      <w:sz w:val="20"/>
                      <w:szCs w:val="20"/>
                    </w:rPr>
                  </w:pPr>
                  <w:bookmarkStart w:id="13" w:name="BEC04EBE9E244A34A49B56FB9315908A-TQOQCHA"/>
                  <w:r>
                    <w:rPr>
                      <w:rFonts w:ascii="Verdana" w:hAnsi="Verdana"/>
                      <w:b/>
                      <w:bCs/>
                      <w:color w:val="FFFFFF"/>
                      <w:sz w:val="2"/>
                      <w:szCs w:val="2"/>
                    </w:rPr>
                    <w:t>BEC04EBE9E244A34A49B56FB9315908A-TQOQCHANGENOTIFYP</w:t>
                  </w:r>
                  <w:bookmarkEnd w:id="13"/>
                  <w:r>
                    <w:rPr>
                      <w:rFonts w:ascii="Verdana" w:hAnsi="Verdana"/>
                      <w:b/>
                      <w:bCs/>
                      <w:sz w:val="20"/>
                      <w:szCs w:val="20"/>
                    </w:rPr>
                    <w:t xml:space="preserve"> 17. </w:t>
                  </w:r>
                  <w:r>
                    <w:rPr>
                      <w:rStyle w:val="Title1"/>
                      <w:rFonts w:ascii="Verdana" w:hAnsi="Verdana"/>
                      <w:b/>
                      <w:bCs/>
                      <w:sz w:val="20"/>
                      <w:szCs w:val="20"/>
                    </w:rPr>
                    <w:t xml:space="preserve">Notification of Significant Plan Changes </w:t>
                  </w:r>
                  <w:r>
                    <w:rPr>
                      <w:rStyle w:val="extent"/>
                      <w:rFonts w:ascii="Verdana" w:hAnsi="Verdana"/>
                      <w:b/>
                      <w:bCs/>
                      <w:sz w:val="20"/>
                      <w:szCs w:val="20"/>
                    </w:rPr>
                    <w:t xml:space="preserve">(confirm) </w:t>
                  </w:r>
                  <w:r>
                    <w:rPr>
                      <w:rStyle w:val="text1"/>
                      <w:rFonts w:ascii="Verdana" w:hAnsi="Verdana"/>
                    </w:rPr>
                    <w:t xml:space="preserve">Does the process require significant OQ program changes to be identified and the Administrator or State agency notified? </w:t>
                  </w:r>
                  <w:r>
                    <w:rPr>
                      <w:rStyle w:val="questionidcontent2"/>
                      <w:rFonts w:ascii="Verdana" w:hAnsi="Verdana"/>
                    </w:rPr>
                    <w:t>(TQ.OQ.CHANGENOTIFY.P) (confirm)</w:t>
                  </w:r>
                  <w:r>
                    <w:rPr>
                      <w:rFonts w:ascii="Verdana" w:hAnsi="Verdana"/>
                      <w:b/>
                      <w:bCs/>
                      <w:sz w:val="20"/>
                      <w:szCs w:val="20"/>
                    </w:rPr>
                    <w:t xml:space="preserve"> </w:t>
                  </w:r>
                </w:p>
              </w:tc>
            </w:tr>
            <w:tr w:rsidR="00850CBC" w:rsidTr="003F3117">
              <w:tc>
                <w:tcPr>
                  <w:tcW w:w="2500" w:type="pct"/>
                  <w:vAlign w:val="center"/>
                  <w:hideMark/>
                </w:tcPr>
                <w:p w:rsidR="00850CBC" w:rsidRDefault="00A76304">
                  <w:pPr>
                    <w:pStyle w:val="questiontable1"/>
                    <w:spacing w:before="0" w:beforeAutospacing="0" w:after="0" w:afterAutospacing="0"/>
                    <w:rPr>
                      <w:rFonts w:ascii="Verdana" w:hAnsi="Verdana"/>
                    </w:rPr>
                  </w:pPr>
                  <w:r>
                    <w:rPr>
                      <w:rStyle w:val="citations1"/>
                      <w:rFonts w:ascii="Verdana" w:hAnsi="Verdana"/>
                    </w:rPr>
                    <w:t xml:space="preserve">192.805(i) </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Concern</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Unsat</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NA</w:t>
                  </w:r>
                </w:p>
              </w:tc>
              <w:tc>
                <w:tcPr>
                  <w:tcW w:w="422" w:type="pct"/>
                  <w:tcMar>
                    <w:top w:w="15" w:type="dxa"/>
                    <w:left w:w="15" w:type="dxa"/>
                    <w:bottom w:w="15" w:type="dxa"/>
                    <w:right w:w="15" w:type="dxa"/>
                  </w:tcMar>
                  <w:vAlign w:val="center"/>
                  <w:hideMark/>
                </w:tcPr>
                <w:p w:rsidR="00850CBC" w:rsidRPr="00A76304" w:rsidRDefault="00A76304">
                  <w:pPr>
                    <w:pStyle w:val="resultcontent1"/>
                    <w:rPr>
                      <w:rFonts w:ascii="Verdana" w:hAnsi="Verdana"/>
                    </w:rPr>
                  </w:pPr>
                  <w:r w:rsidRPr="00A76304">
                    <w:rPr>
                      <w:rFonts w:ascii="Verdana" w:hAnsi="Verdana"/>
                    </w:rPr>
                    <w:t>NC</w:t>
                  </w:r>
                </w:p>
              </w:tc>
            </w:tr>
            <w:tr w:rsidR="00850CBC" w:rsidTr="003F3117">
              <w:tc>
                <w:tcPr>
                  <w:tcW w:w="1652" w:type="pct"/>
                  <w:tcMar>
                    <w:top w:w="15" w:type="dxa"/>
                    <w:left w:w="15" w:type="dxa"/>
                    <w:bottom w:w="15" w:type="dxa"/>
                    <w:right w:w="15" w:type="dxa"/>
                  </w:tcMar>
                  <w:vAlign w:val="center"/>
                  <w:hideMark/>
                </w:tcPr>
                <w:p w:rsidR="00850CBC" w:rsidRDefault="00A76304">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c>
                <w:tcPr>
                  <w:tcW w:w="400" w:type="pct"/>
                  <w:vAlign w:val="center"/>
                  <w:hideMark/>
                </w:tcPr>
                <w:p w:rsidR="00850CBC" w:rsidRDefault="00850CBC">
                  <w:pPr>
                    <w:pStyle w:val="questiontable1"/>
                    <w:rPr>
                      <w:rFonts w:ascii="Verdana" w:hAnsi="Verdana"/>
                    </w:rPr>
                  </w:pPr>
                </w:p>
              </w:tc>
            </w:tr>
            <w:tr w:rsidR="00850CBC" w:rsidTr="003F3117">
              <w:tc>
                <w:tcPr>
                  <w:tcW w:w="4950" w:type="pct"/>
                  <w:gridSpan w:val="7"/>
                  <w:tcMar>
                    <w:top w:w="30" w:type="dxa"/>
                    <w:left w:w="30" w:type="dxa"/>
                    <w:bottom w:w="30" w:type="dxa"/>
                    <w:right w:w="30" w:type="dxa"/>
                  </w:tcMar>
                  <w:vAlign w:val="center"/>
                  <w:hideMark/>
                </w:tcPr>
                <w:p w:rsidR="00850CBC" w:rsidRPr="00A76304" w:rsidRDefault="00A76304">
                  <w:pPr>
                    <w:pStyle w:val="boxtitle2"/>
                    <w:rPr>
                      <w:rFonts w:ascii="Verdana" w:hAnsi="Verdana"/>
                      <w:color w:val="000000"/>
                      <w:sz w:val="16"/>
                      <w:szCs w:val="16"/>
                    </w:rPr>
                  </w:pPr>
                  <w:r w:rsidRPr="00A76304">
                    <w:rPr>
                      <w:rFonts w:ascii="Verdana" w:hAnsi="Verdana"/>
                      <w:color w:val="000000"/>
                      <w:sz w:val="16"/>
                      <w:szCs w:val="16"/>
                    </w:rPr>
                    <w:t>Notes</w:t>
                  </w:r>
                </w:p>
                <w:p w:rsidR="00850CBC" w:rsidRDefault="00A76304">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850CBC" w:rsidRDefault="00A76304">
            <w:pPr>
              <w:rPr>
                <w:rFonts w:ascii="Verdana" w:hAnsi="Verdana"/>
              </w:rPr>
            </w:pPr>
            <w:r>
              <w:rPr>
                <w:rFonts w:ascii="Verdana" w:hAnsi="Verdana"/>
              </w:rPr>
              <w:t> </w:t>
            </w:r>
          </w:p>
        </w:tc>
      </w:tr>
    </w:tbl>
    <w:p w:rsidR="00850CBC" w:rsidRPr="00DC75A2" w:rsidRDefault="00A76304">
      <w:pPr>
        <w:pStyle w:val="NormalWeb"/>
        <w:spacing w:line="276" w:lineRule="auto"/>
        <w:divId w:val="527958686"/>
        <w:rPr>
          <w:rFonts w:ascii="Verdana" w:hAnsi="Verdana"/>
          <w:sz w:val="22"/>
          <w:szCs w:val="22"/>
        </w:rPr>
      </w:pPr>
      <w:r>
        <w:rPr>
          <w:rFonts w:ascii="Verdana" w:hAnsi="Verdana"/>
          <w:sz w:val="22"/>
          <w:szCs w:val="22"/>
        </w:rPr>
        <w:t> </w:t>
      </w:r>
    </w:p>
    <w:p w:rsidR="00850CBC" w:rsidRDefault="00A76304">
      <w:pPr>
        <w:spacing w:line="276" w:lineRule="auto"/>
        <w:divId w:val="1617253529"/>
        <w:rPr>
          <w:rFonts w:ascii="Verdana" w:hAnsi="Verdana"/>
          <w:sz w:val="22"/>
          <w:szCs w:val="22"/>
        </w:rPr>
      </w:pPr>
      <w:r>
        <w:rPr>
          <w:rFonts w:ascii="Verdana" w:hAnsi="Verdana"/>
          <w:sz w:val="22"/>
          <w:szCs w:val="22"/>
        </w:rPr>
        <w:t> </w:t>
      </w:r>
    </w:p>
    <w:p w:rsidR="00A76304" w:rsidRDefault="00A76304">
      <w:pPr>
        <w:spacing w:line="276" w:lineRule="auto"/>
        <w:divId w:val="370888700"/>
        <w:rPr>
          <w:rFonts w:ascii="Verdana" w:hAnsi="Verdana"/>
          <w:color w:val="A9A9A9"/>
          <w:sz w:val="15"/>
          <w:szCs w:val="15"/>
        </w:rPr>
      </w:pPr>
      <w:r>
        <w:rPr>
          <w:rFonts w:ascii="Verdana" w:hAnsi="Verdana"/>
          <w:b/>
          <w:bCs/>
          <w:color w:val="A9A9A9"/>
          <w:sz w:val="15"/>
          <w:szCs w:val="15"/>
        </w:rPr>
        <w:t>Acceptable Use:</w:t>
      </w:r>
      <w:r>
        <w:rPr>
          <w:rFonts w:ascii="Verdana" w:hAnsi="Verdana"/>
          <w:color w:val="A9A9A9"/>
          <w:sz w:val="15"/>
          <w:szCs w:val="15"/>
        </w:rPr>
        <w:t xml:space="preserve">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A7630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61" w:rsidRDefault="00C75061">
      <w:r>
        <w:separator/>
      </w:r>
    </w:p>
  </w:endnote>
  <w:endnote w:type="continuationSeparator" w:id="0">
    <w:p w:rsidR="00C75061" w:rsidRDefault="00C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9"/>
      <w:gridCol w:w="3584"/>
      <w:gridCol w:w="3707"/>
    </w:tblGrid>
    <w:tr w:rsidR="00850CBC" w:rsidRPr="00DC75A2" w:rsidTr="003F3117">
      <w:trPr>
        <w:divId w:val="1463185425"/>
        <w:tblCellSpacing w:w="15" w:type="dxa"/>
      </w:trPr>
      <w:tc>
        <w:tcPr>
          <w:tcW w:w="1632" w:type="pct"/>
          <w:vAlign w:val="center"/>
          <w:hideMark/>
        </w:tcPr>
        <w:p w:rsidR="00850CBC" w:rsidRPr="00DC75A2" w:rsidRDefault="00A76304">
          <w:pPr>
            <w:rPr>
              <w:rFonts w:ascii="Verdana" w:hAnsi="Verdana"/>
              <w:sz w:val="16"/>
              <w:szCs w:val="16"/>
            </w:rPr>
          </w:pPr>
          <w:r w:rsidRPr="00DC75A2">
            <w:rPr>
              <w:rFonts w:ascii="Verdana" w:hAnsi="Verdana"/>
              <w:sz w:val="16"/>
              <w:szCs w:val="16"/>
            </w:rPr>
            <w:t xml:space="preserve">Page </w:t>
          </w:r>
          <w:r w:rsidRPr="00DC75A2">
            <w:rPr>
              <w:rFonts w:ascii="Verdana" w:hAnsi="Verdana"/>
              <w:sz w:val="16"/>
              <w:szCs w:val="16"/>
            </w:rPr>
            <w:fldChar w:fldCharType="begin"/>
          </w:r>
          <w:r w:rsidRPr="00DC75A2">
            <w:rPr>
              <w:rFonts w:ascii="Verdana" w:hAnsi="Verdana"/>
              <w:sz w:val="16"/>
              <w:szCs w:val="16"/>
            </w:rPr>
            <w:instrText>PAGE</w:instrText>
          </w:r>
          <w:r w:rsidRPr="00DC75A2">
            <w:rPr>
              <w:rFonts w:ascii="Verdana" w:hAnsi="Verdana"/>
              <w:sz w:val="16"/>
              <w:szCs w:val="16"/>
            </w:rPr>
            <w:fldChar w:fldCharType="separate"/>
          </w:r>
          <w:r w:rsidR="00A312BC">
            <w:rPr>
              <w:rFonts w:ascii="Verdana" w:hAnsi="Verdana"/>
              <w:noProof/>
              <w:sz w:val="16"/>
              <w:szCs w:val="16"/>
            </w:rPr>
            <w:t>1</w:t>
          </w:r>
          <w:r w:rsidRPr="00DC75A2">
            <w:rPr>
              <w:rFonts w:ascii="Verdana" w:hAnsi="Verdana"/>
              <w:sz w:val="16"/>
              <w:szCs w:val="16"/>
            </w:rPr>
            <w:fldChar w:fldCharType="end"/>
          </w:r>
          <w:r w:rsidRPr="00DC75A2">
            <w:rPr>
              <w:rFonts w:ascii="Verdana" w:hAnsi="Verdana"/>
              <w:sz w:val="16"/>
              <w:szCs w:val="16"/>
            </w:rPr>
            <w:t xml:space="preserve"> of </w:t>
          </w:r>
          <w:r w:rsidRPr="00DC75A2">
            <w:rPr>
              <w:rFonts w:ascii="Verdana" w:hAnsi="Verdana"/>
              <w:sz w:val="16"/>
              <w:szCs w:val="16"/>
            </w:rPr>
            <w:fldChar w:fldCharType="begin"/>
          </w:r>
          <w:r w:rsidRPr="00DC75A2">
            <w:rPr>
              <w:rFonts w:ascii="Verdana" w:hAnsi="Verdana"/>
              <w:sz w:val="16"/>
              <w:szCs w:val="16"/>
            </w:rPr>
            <w:instrText>NUMPAGES</w:instrText>
          </w:r>
          <w:r w:rsidRPr="00DC75A2">
            <w:rPr>
              <w:rFonts w:ascii="Verdana" w:hAnsi="Verdana"/>
              <w:sz w:val="16"/>
              <w:szCs w:val="16"/>
            </w:rPr>
            <w:fldChar w:fldCharType="separate"/>
          </w:r>
          <w:r w:rsidR="00A312BC">
            <w:rPr>
              <w:rFonts w:ascii="Verdana" w:hAnsi="Verdana"/>
              <w:noProof/>
              <w:sz w:val="16"/>
              <w:szCs w:val="16"/>
            </w:rPr>
            <w:t>4</w:t>
          </w:r>
          <w:r w:rsidRPr="00DC75A2">
            <w:rPr>
              <w:rFonts w:ascii="Verdana" w:hAnsi="Verdana"/>
              <w:sz w:val="16"/>
              <w:szCs w:val="16"/>
            </w:rPr>
            <w:fldChar w:fldCharType="end"/>
          </w:r>
        </w:p>
      </w:tc>
      <w:tc>
        <w:tcPr>
          <w:tcW w:w="1632" w:type="pct"/>
          <w:vAlign w:val="center"/>
        </w:tcPr>
        <w:p w:rsidR="00850CBC" w:rsidRPr="00DC75A2" w:rsidRDefault="00F979EA">
          <w:pPr>
            <w:jc w:val="center"/>
            <w:rPr>
              <w:rFonts w:ascii="Verdana" w:hAnsi="Verdana"/>
              <w:sz w:val="16"/>
              <w:szCs w:val="16"/>
            </w:rPr>
          </w:pPr>
          <w:r>
            <w:rPr>
              <w:rFonts w:ascii="Verdana" w:hAnsi="Verdana"/>
              <w:sz w:val="16"/>
              <w:szCs w:val="16"/>
            </w:rPr>
            <w:t>IA v3.1.5</w:t>
          </w:r>
        </w:p>
      </w:tc>
      <w:tc>
        <w:tcPr>
          <w:tcW w:w="1681" w:type="pct"/>
          <w:vAlign w:val="center"/>
          <w:hideMark/>
        </w:tcPr>
        <w:p w:rsidR="00850CBC" w:rsidRPr="00DC75A2" w:rsidRDefault="003F3117">
          <w:pPr>
            <w:jc w:val="right"/>
            <w:rPr>
              <w:rFonts w:ascii="Verdana" w:hAnsi="Verdana"/>
              <w:sz w:val="16"/>
              <w:szCs w:val="16"/>
            </w:rPr>
          </w:pPr>
          <w:r>
            <w:rPr>
              <w:rFonts w:ascii="Verdana" w:hAnsi="Verdana"/>
              <w:sz w:val="16"/>
              <w:szCs w:val="16"/>
            </w:rPr>
            <w:t>May 2015</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61" w:rsidRDefault="00C75061">
      <w:r>
        <w:separator/>
      </w:r>
    </w:p>
  </w:footnote>
  <w:footnote w:type="continuationSeparator" w:id="0">
    <w:p w:rsidR="00C75061" w:rsidRDefault="00C7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9EA" w:rsidRDefault="00F979EA" w:rsidP="00F979EA">
    <w:pPr>
      <w:pStyle w:val="Header"/>
      <w:jc w:val="right"/>
      <w:rPr>
        <w:rFonts w:ascii="Verdana" w:hAnsi="Verdana"/>
        <w:sz w:val="20"/>
        <w:szCs w:val="20"/>
      </w:rPr>
    </w:pPr>
    <w:r w:rsidRPr="00D26301">
      <w:rPr>
        <w:rFonts w:ascii="Verdana" w:hAnsi="Verdana"/>
        <w:sz w:val="20"/>
        <w:szCs w:val="20"/>
      </w:rPr>
      <w:t>PHMSA Form 1</w:t>
    </w:r>
    <w:r>
      <w:rPr>
        <w:rFonts w:ascii="Verdana" w:hAnsi="Verdana"/>
        <w:sz w:val="20"/>
        <w:szCs w:val="20"/>
      </w:rPr>
      <w:t>4</w:t>
    </w:r>
    <w:r w:rsidRPr="00D26301">
      <w:rPr>
        <w:rFonts w:ascii="Verdana" w:hAnsi="Verdana"/>
        <w:sz w:val="20"/>
        <w:szCs w:val="20"/>
      </w:rPr>
      <w:t xml:space="preserve"> Question Set (IA Equivalent)</w:t>
    </w:r>
  </w:p>
  <w:p w:rsidR="00F979EA" w:rsidRPr="0012726D" w:rsidRDefault="00F979EA" w:rsidP="00F979EA">
    <w:pPr>
      <w:pStyle w:val="Header"/>
      <w:jc w:val="right"/>
      <w:rPr>
        <w:rFonts w:ascii="Verdana" w:hAnsi="Verdana"/>
        <w:sz w:val="20"/>
        <w:szCs w:val="20"/>
      </w:rPr>
    </w:pPr>
    <w:r>
      <w:rPr>
        <w:rFonts w:ascii="Verdana" w:hAnsi="Verdana"/>
        <w:sz w:val="20"/>
        <w:szCs w:val="20"/>
      </w:rPr>
      <w:t>PHMSA (OQ) INSPECTION FORM</w:t>
    </w:r>
  </w:p>
  <w:p w:rsidR="00F979EA" w:rsidRDefault="00F97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5A2"/>
    <w:rsid w:val="001909E4"/>
    <w:rsid w:val="003F3117"/>
    <w:rsid w:val="006413A6"/>
    <w:rsid w:val="00850CBC"/>
    <w:rsid w:val="00A312BC"/>
    <w:rsid w:val="00A76304"/>
    <w:rsid w:val="00C75061"/>
    <w:rsid w:val="00DC75A2"/>
    <w:rsid w:val="00F9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A9A9A9"/>
      <w:sz w:val="15"/>
      <w:szCs w:val="15"/>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100" w:beforeAutospacing="1" w:after="100" w:afterAutospacing="1"/>
    </w:pPr>
  </w:style>
  <w:style w:type="character" w:customStyle="1" w:styleId="questionidcontent2">
    <w:name w:val="question_id_content2"/>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rPr>
      <w:b w:val="0"/>
      <w:bCs w:val="0"/>
      <w:i/>
      <w:iCs/>
      <w:sz w:val="16"/>
      <w:szCs w:val="16"/>
    </w:rPr>
  </w:style>
  <w:style w:type="character" w:customStyle="1" w:styleId="alreadydisplayed1">
    <w:name w:val="already_displayed1"/>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character" w:customStyle="1" w:styleId="extent">
    <w:name w:val="extent"/>
    <w:basedOn w:val="DefaultParagraphFont"/>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BalloonText">
    <w:name w:val="Balloon Text"/>
    <w:basedOn w:val="Normal"/>
    <w:link w:val="BalloonTextChar"/>
    <w:uiPriority w:val="99"/>
    <w:semiHidden/>
    <w:unhideWhenUsed/>
    <w:rsid w:val="00DC75A2"/>
    <w:rPr>
      <w:rFonts w:ascii="Tahoma" w:hAnsi="Tahoma" w:cs="Tahoma"/>
      <w:sz w:val="16"/>
      <w:szCs w:val="16"/>
    </w:rPr>
  </w:style>
  <w:style w:type="character" w:customStyle="1" w:styleId="BalloonTextChar">
    <w:name w:val="Balloon Text Char"/>
    <w:link w:val="BalloonText"/>
    <w:uiPriority w:val="99"/>
    <w:semiHidden/>
    <w:rsid w:val="00DC75A2"/>
    <w:rPr>
      <w:rFonts w:ascii="Tahoma" w:eastAsia="Times New Roman" w:hAnsi="Tahoma" w:cs="Tahoma"/>
      <w:sz w:val="16"/>
      <w:szCs w:val="16"/>
    </w:rPr>
  </w:style>
  <w:style w:type="paragraph" w:styleId="Header">
    <w:name w:val="header"/>
    <w:basedOn w:val="Normal"/>
    <w:link w:val="HeaderChar"/>
    <w:uiPriority w:val="99"/>
    <w:unhideWhenUsed/>
    <w:rsid w:val="003F3117"/>
    <w:pPr>
      <w:tabs>
        <w:tab w:val="center" w:pos="4680"/>
        <w:tab w:val="right" w:pos="9360"/>
      </w:tabs>
    </w:pPr>
  </w:style>
  <w:style w:type="character" w:customStyle="1" w:styleId="HeaderChar">
    <w:name w:val="Header Char"/>
    <w:link w:val="Header"/>
    <w:uiPriority w:val="99"/>
    <w:rsid w:val="003F31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8700">
      <w:marLeft w:val="0"/>
      <w:marRight w:val="0"/>
      <w:marTop w:val="1050"/>
      <w:marBottom w:val="0"/>
      <w:divBdr>
        <w:top w:val="none" w:sz="0" w:space="0" w:color="auto"/>
        <w:left w:val="none" w:sz="0" w:space="0" w:color="auto"/>
        <w:bottom w:val="none" w:sz="0" w:space="0" w:color="auto"/>
        <w:right w:val="none" w:sz="0" w:space="0" w:color="auto"/>
      </w:divBdr>
    </w:div>
    <w:div w:id="527958686">
      <w:marLeft w:val="75"/>
      <w:marRight w:val="75"/>
      <w:marTop w:val="75"/>
      <w:marBottom w:val="75"/>
      <w:divBdr>
        <w:top w:val="none" w:sz="0" w:space="0" w:color="auto"/>
        <w:left w:val="none" w:sz="0" w:space="0" w:color="auto"/>
        <w:bottom w:val="none" w:sz="0" w:space="0" w:color="auto"/>
        <w:right w:val="none" w:sz="0" w:space="0" w:color="auto"/>
      </w:divBdr>
      <w:divsChild>
        <w:div w:id="47341190">
          <w:marLeft w:val="0"/>
          <w:marRight w:val="0"/>
          <w:marTop w:val="0"/>
          <w:marBottom w:val="0"/>
          <w:divBdr>
            <w:top w:val="none" w:sz="0" w:space="0" w:color="auto"/>
            <w:left w:val="none" w:sz="0" w:space="0" w:color="auto"/>
            <w:bottom w:val="none" w:sz="0" w:space="0" w:color="auto"/>
            <w:right w:val="none" w:sz="0" w:space="0" w:color="auto"/>
          </w:divBdr>
        </w:div>
        <w:div w:id="1435173334">
          <w:marLeft w:val="0"/>
          <w:marRight w:val="0"/>
          <w:marTop w:val="0"/>
          <w:marBottom w:val="0"/>
          <w:divBdr>
            <w:top w:val="none" w:sz="0" w:space="0" w:color="auto"/>
            <w:left w:val="none" w:sz="0" w:space="0" w:color="auto"/>
            <w:bottom w:val="none" w:sz="0" w:space="0" w:color="auto"/>
            <w:right w:val="none" w:sz="0" w:space="0" w:color="auto"/>
          </w:divBdr>
        </w:div>
        <w:div w:id="381440957">
          <w:marLeft w:val="0"/>
          <w:marRight w:val="0"/>
          <w:marTop w:val="0"/>
          <w:marBottom w:val="0"/>
          <w:divBdr>
            <w:top w:val="none" w:sz="0" w:space="0" w:color="auto"/>
            <w:left w:val="none" w:sz="0" w:space="0" w:color="auto"/>
            <w:bottom w:val="none" w:sz="0" w:space="0" w:color="auto"/>
            <w:right w:val="none" w:sz="0" w:space="0" w:color="auto"/>
          </w:divBdr>
        </w:div>
        <w:div w:id="830565866">
          <w:marLeft w:val="0"/>
          <w:marRight w:val="0"/>
          <w:marTop w:val="0"/>
          <w:marBottom w:val="0"/>
          <w:divBdr>
            <w:top w:val="none" w:sz="0" w:space="0" w:color="auto"/>
            <w:left w:val="none" w:sz="0" w:space="0" w:color="auto"/>
            <w:bottom w:val="none" w:sz="0" w:space="0" w:color="auto"/>
            <w:right w:val="none" w:sz="0" w:space="0" w:color="auto"/>
          </w:divBdr>
        </w:div>
        <w:div w:id="1651061852">
          <w:marLeft w:val="0"/>
          <w:marRight w:val="0"/>
          <w:marTop w:val="0"/>
          <w:marBottom w:val="0"/>
          <w:divBdr>
            <w:top w:val="none" w:sz="0" w:space="0" w:color="auto"/>
            <w:left w:val="none" w:sz="0" w:space="0" w:color="auto"/>
            <w:bottom w:val="none" w:sz="0" w:space="0" w:color="auto"/>
            <w:right w:val="none" w:sz="0" w:space="0" w:color="auto"/>
          </w:divBdr>
        </w:div>
        <w:div w:id="1209873066">
          <w:marLeft w:val="0"/>
          <w:marRight w:val="0"/>
          <w:marTop w:val="0"/>
          <w:marBottom w:val="0"/>
          <w:divBdr>
            <w:top w:val="none" w:sz="0" w:space="0" w:color="auto"/>
            <w:left w:val="none" w:sz="0" w:space="0" w:color="auto"/>
            <w:bottom w:val="none" w:sz="0" w:space="0" w:color="auto"/>
            <w:right w:val="none" w:sz="0" w:space="0" w:color="auto"/>
          </w:divBdr>
        </w:div>
        <w:div w:id="2080205109">
          <w:marLeft w:val="0"/>
          <w:marRight w:val="0"/>
          <w:marTop w:val="0"/>
          <w:marBottom w:val="0"/>
          <w:divBdr>
            <w:top w:val="none" w:sz="0" w:space="0" w:color="auto"/>
            <w:left w:val="none" w:sz="0" w:space="0" w:color="auto"/>
            <w:bottom w:val="none" w:sz="0" w:space="0" w:color="auto"/>
            <w:right w:val="none" w:sz="0" w:space="0" w:color="auto"/>
          </w:divBdr>
        </w:div>
        <w:div w:id="139346734">
          <w:marLeft w:val="0"/>
          <w:marRight w:val="0"/>
          <w:marTop w:val="0"/>
          <w:marBottom w:val="0"/>
          <w:divBdr>
            <w:top w:val="none" w:sz="0" w:space="0" w:color="auto"/>
            <w:left w:val="none" w:sz="0" w:space="0" w:color="auto"/>
            <w:bottom w:val="none" w:sz="0" w:space="0" w:color="auto"/>
            <w:right w:val="none" w:sz="0" w:space="0" w:color="auto"/>
          </w:divBdr>
        </w:div>
        <w:div w:id="1324820817">
          <w:marLeft w:val="0"/>
          <w:marRight w:val="0"/>
          <w:marTop w:val="0"/>
          <w:marBottom w:val="0"/>
          <w:divBdr>
            <w:top w:val="none" w:sz="0" w:space="0" w:color="auto"/>
            <w:left w:val="none" w:sz="0" w:space="0" w:color="auto"/>
            <w:bottom w:val="none" w:sz="0" w:space="0" w:color="auto"/>
            <w:right w:val="none" w:sz="0" w:space="0" w:color="auto"/>
          </w:divBdr>
        </w:div>
        <w:div w:id="463619681">
          <w:marLeft w:val="0"/>
          <w:marRight w:val="0"/>
          <w:marTop w:val="0"/>
          <w:marBottom w:val="0"/>
          <w:divBdr>
            <w:top w:val="none" w:sz="0" w:space="0" w:color="auto"/>
            <w:left w:val="none" w:sz="0" w:space="0" w:color="auto"/>
            <w:bottom w:val="none" w:sz="0" w:space="0" w:color="auto"/>
            <w:right w:val="none" w:sz="0" w:space="0" w:color="auto"/>
          </w:divBdr>
        </w:div>
        <w:div w:id="334765250">
          <w:marLeft w:val="0"/>
          <w:marRight w:val="0"/>
          <w:marTop w:val="0"/>
          <w:marBottom w:val="0"/>
          <w:divBdr>
            <w:top w:val="none" w:sz="0" w:space="0" w:color="auto"/>
            <w:left w:val="none" w:sz="0" w:space="0" w:color="auto"/>
            <w:bottom w:val="none" w:sz="0" w:space="0" w:color="auto"/>
            <w:right w:val="none" w:sz="0" w:space="0" w:color="auto"/>
          </w:divBdr>
        </w:div>
        <w:div w:id="120004867">
          <w:marLeft w:val="0"/>
          <w:marRight w:val="0"/>
          <w:marTop w:val="0"/>
          <w:marBottom w:val="0"/>
          <w:divBdr>
            <w:top w:val="none" w:sz="0" w:space="0" w:color="auto"/>
            <w:left w:val="none" w:sz="0" w:space="0" w:color="auto"/>
            <w:bottom w:val="none" w:sz="0" w:space="0" w:color="auto"/>
            <w:right w:val="none" w:sz="0" w:space="0" w:color="auto"/>
          </w:divBdr>
        </w:div>
        <w:div w:id="662395813">
          <w:marLeft w:val="0"/>
          <w:marRight w:val="0"/>
          <w:marTop w:val="0"/>
          <w:marBottom w:val="0"/>
          <w:divBdr>
            <w:top w:val="none" w:sz="0" w:space="0" w:color="auto"/>
            <w:left w:val="none" w:sz="0" w:space="0" w:color="auto"/>
            <w:bottom w:val="none" w:sz="0" w:space="0" w:color="auto"/>
            <w:right w:val="none" w:sz="0" w:space="0" w:color="auto"/>
          </w:divBdr>
        </w:div>
        <w:div w:id="967901775">
          <w:marLeft w:val="0"/>
          <w:marRight w:val="0"/>
          <w:marTop w:val="0"/>
          <w:marBottom w:val="0"/>
          <w:divBdr>
            <w:top w:val="none" w:sz="0" w:space="0" w:color="auto"/>
            <w:left w:val="none" w:sz="0" w:space="0" w:color="auto"/>
            <w:bottom w:val="none" w:sz="0" w:space="0" w:color="auto"/>
            <w:right w:val="none" w:sz="0" w:space="0" w:color="auto"/>
          </w:divBdr>
        </w:div>
        <w:div w:id="1553728655">
          <w:marLeft w:val="0"/>
          <w:marRight w:val="0"/>
          <w:marTop w:val="0"/>
          <w:marBottom w:val="0"/>
          <w:divBdr>
            <w:top w:val="none" w:sz="0" w:space="0" w:color="auto"/>
            <w:left w:val="none" w:sz="0" w:space="0" w:color="auto"/>
            <w:bottom w:val="none" w:sz="0" w:space="0" w:color="auto"/>
            <w:right w:val="none" w:sz="0" w:space="0" w:color="auto"/>
          </w:divBdr>
        </w:div>
        <w:div w:id="785581023">
          <w:marLeft w:val="0"/>
          <w:marRight w:val="0"/>
          <w:marTop w:val="0"/>
          <w:marBottom w:val="0"/>
          <w:divBdr>
            <w:top w:val="none" w:sz="0" w:space="0" w:color="auto"/>
            <w:left w:val="none" w:sz="0" w:space="0" w:color="auto"/>
            <w:bottom w:val="none" w:sz="0" w:space="0" w:color="auto"/>
            <w:right w:val="none" w:sz="0" w:space="0" w:color="auto"/>
          </w:divBdr>
        </w:div>
        <w:div w:id="1372221504">
          <w:marLeft w:val="0"/>
          <w:marRight w:val="0"/>
          <w:marTop w:val="0"/>
          <w:marBottom w:val="0"/>
          <w:divBdr>
            <w:top w:val="none" w:sz="0" w:space="0" w:color="auto"/>
            <w:left w:val="none" w:sz="0" w:space="0" w:color="auto"/>
            <w:bottom w:val="none" w:sz="0" w:space="0" w:color="auto"/>
            <w:right w:val="none" w:sz="0" w:space="0" w:color="auto"/>
          </w:divBdr>
        </w:div>
      </w:divsChild>
    </w:div>
    <w:div w:id="1463185425">
      <w:marLeft w:val="0"/>
      <w:marRight w:val="0"/>
      <w:marTop w:val="0"/>
      <w:marBottom w:val="0"/>
      <w:divBdr>
        <w:top w:val="none" w:sz="0" w:space="0" w:color="auto"/>
        <w:left w:val="none" w:sz="0" w:space="0" w:color="auto"/>
        <w:bottom w:val="none" w:sz="0" w:space="0" w:color="auto"/>
        <w:right w:val="none" w:sz="0" w:space="0" w:color="auto"/>
      </w:divBdr>
    </w:div>
    <w:div w:id="1617253529">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Kuhtenia</cp:lastModifiedBy>
  <cp:revision>6</cp:revision>
  <dcterms:created xsi:type="dcterms:W3CDTF">2015-05-15T21:16:00Z</dcterms:created>
  <dcterms:modified xsi:type="dcterms:W3CDTF">2015-06-12T02:34:00Z</dcterms:modified>
</cp:coreProperties>
</file>