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[Federal Register: February 1, 2011 (Volume 76, Number 21)]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[Rules and Regulations]</w:t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 xml:space="preserve">  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[Page 5494-5500]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From the Federal Register Online via GPO Access [wais.access.gpo.gov]</w:t>
      </w: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[DOCID</w:t>
      </w:r>
      <w:proofErr w:type="gramStart"/>
      <w:r w:rsidRPr="003F5B08">
        <w:rPr>
          <w:sz w:val="20"/>
          <w:szCs w:val="20"/>
        </w:rPr>
        <w:t>:fr01fe11</w:t>
      </w:r>
      <w:proofErr w:type="gramEnd"/>
      <w:r w:rsidRPr="003F5B08">
        <w:rPr>
          <w:sz w:val="20"/>
          <w:szCs w:val="20"/>
        </w:rPr>
        <w:t>-9]</w:t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 xml:space="preserve"> 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-----------------------------------------------------------------------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DEPARTMENT OF TRANSPORTATION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Pipeline and Hazardous Materials Safety Administration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 xml:space="preserve">49 CFR </w:t>
      </w:r>
      <w:proofErr w:type="gramStart"/>
      <w:r w:rsidRPr="003F5B08">
        <w:rPr>
          <w:sz w:val="20"/>
          <w:szCs w:val="20"/>
        </w:rPr>
        <w:t>Part</w:t>
      </w:r>
      <w:proofErr w:type="gramEnd"/>
      <w:r w:rsidRPr="003F5B08">
        <w:rPr>
          <w:sz w:val="20"/>
          <w:szCs w:val="20"/>
        </w:rPr>
        <w:t xml:space="preserve"> 191, 192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 xml:space="preserve">[Docket No. </w:t>
      </w:r>
      <w:proofErr w:type="gramStart"/>
      <w:r w:rsidRPr="003F5B08">
        <w:rPr>
          <w:sz w:val="20"/>
          <w:szCs w:val="20"/>
        </w:rPr>
        <w:t xml:space="preserve">PHMSA-RSPA-2004-19854, </w:t>
      </w:r>
      <w:proofErr w:type="spellStart"/>
      <w:r w:rsidRPr="003F5B08">
        <w:rPr>
          <w:sz w:val="20"/>
          <w:szCs w:val="20"/>
        </w:rPr>
        <w:t>Amdt</w:t>
      </w:r>
      <w:proofErr w:type="spellEnd"/>
      <w:r w:rsidRPr="003F5B08">
        <w:rPr>
          <w:sz w:val="20"/>
          <w:szCs w:val="20"/>
        </w:rPr>
        <w:t>.</w:t>
      </w:r>
      <w:proofErr w:type="gramEnd"/>
      <w:r w:rsidRPr="003F5B08">
        <w:rPr>
          <w:sz w:val="20"/>
          <w:szCs w:val="20"/>
        </w:rPr>
        <w:t xml:space="preserve"> </w:t>
      </w:r>
      <w:proofErr w:type="gramStart"/>
      <w:r w:rsidRPr="003F5B08">
        <w:rPr>
          <w:sz w:val="20"/>
          <w:szCs w:val="20"/>
        </w:rPr>
        <w:t xml:space="preserve">Nos. 191-22; </w:t>
      </w:r>
      <w:proofErr w:type="spellStart"/>
      <w:r w:rsidRPr="003F5B08">
        <w:rPr>
          <w:sz w:val="20"/>
          <w:szCs w:val="20"/>
        </w:rPr>
        <w:t>Amdt</w:t>
      </w:r>
      <w:proofErr w:type="spellEnd"/>
      <w:r w:rsidRPr="003F5B08">
        <w:rPr>
          <w:sz w:val="20"/>
          <w:szCs w:val="20"/>
        </w:rPr>
        <w:t>.</w:t>
      </w:r>
      <w:proofErr w:type="gramEnd"/>
      <w:r w:rsidRPr="003F5B08">
        <w:rPr>
          <w:sz w:val="20"/>
          <w:szCs w:val="20"/>
        </w:rPr>
        <w:t xml:space="preserve"> 192-116]</w:t>
      </w: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RIN 2137-AE60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Pipeline Safety: Mechanical Fitting Failure Reporting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Requirements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AGENCY: Pipeline and Hazardous Materials Safety Administration (PHMSA),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DOT.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ACTION: Final rule.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-----------------------------------------------------------------------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SUMMARY: This final rule is an amendment to PHMSA's regulations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involving DIMP. This final rule revises the pipeline safety regulations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to clarify the types of pipeline fittings involved in the compression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 xml:space="preserve">coupling failure information collection; changes the term </w:t>
      </w:r>
      <w:r w:rsidR="003F5B08" w:rsidRPr="003F5B08">
        <w:rPr>
          <w:sz w:val="20"/>
          <w:szCs w:val="20"/>
        </w:rPr>
        <w:t>“</w:t>
      </w:r>
      <w:r w:rsidRPr="003F5B08">
        <w:rPr>
          <w:sz w:val="20"/>
          <w:szCs w:val="20"/>
        </w:rPr>
        <w:t>compression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coupling</w:t>
      </w:r>
      <w:r w:rsidR="003F5B08" w:rsidRPr="003F5B08">
        <w:rPr>
          <w:sz w:val="20"/>
          <w:szCs w:val="20"/>
        </w:rPr>
        <w:t>”</w:t>
      </w:r>
      <w:r w:rsidRPr="003F5B08">
        <w:rPr>
          <w:sz w:val="20"/>
          <w:szCs w:val="20"/>
        </w:rPr>
        <w:t xml:space="preserve"> to </w:t>
      </w:r>
      <w:r w:rsidR="003F5B08" w:rsidRPr="003F5B08">
        <w:rPr>
          <w:sz w:val="20"/>
          <w:szCs w:val="20"/>
        </w:rPr>
        <w:t>“</w:t>
      </w:r>
      <w:r w:rsidRPr="003F5B08">
        <w:rPr>
          <w:sz w:val="20"/>
          <w:szCs w:val="20"/>
        </w:rPr>
        <w:t>mechanical fitting,</w:t>
      </w:r>
      <w:r w:rsidR="003F5B08" w:rsidRPr="003F5B08">
        <w:rPr>
          <w:sz w:val="20"/>
          <w:szCs w:val="20"/>
        </w:rPr>
        <w:t>”</w:t>
      </w:r>
      <w:r w:rsidRPr="003F5B08">
        <w:rPr>
          <w:sz w:val="20"/>
          <w:szCs w:val="20"/>
        </w:rPr>
        <w:t xml:space="preserve"> aligns a threat category with the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annual report; and clarifies the Excess Flow Valve (EFV) metric to be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reported by operators of gas systems. This rule also announces the OMB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approval of the revised Distribution Annual Report and a new Mechanical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Fitting Failure Report. Finally, this rulemaking clarifies the key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dates for the collection and submission of the new Mechanical Fitting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Failure Report.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DATES: This final rule takes effect April 4, 2011.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FOR FURTHER INFORMATION CONTACT: Mike Israni by phone at 202-366-4571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 xml:space="preserve">or by e-mail at </w:t>
      </w:r>
      <w:hyperlink r:id="rId4" w:history="1">
        <w:r w:rsidRPr="003F5B08">
          <w:rPr>
            <w:color w:val="0000FF"/>
            <w:sz w:val="20"/>
            <w:szCs w:val="20"/>
            <w:u w:val="single"/>
          </w:rPr>
          <w:t>Mike.Israni@dot.gov</w:t>
        </w:r>
      </w:hyperlink>
      <w:r w:rsidRPr="003F5B08">
        <w:rPr>
          <w:sz w:val="20"/>
          <w:szCs w:val="20"/>
        </w:rPr>
        <w:t>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SUPPLEMENTARY INFORMATION: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I. Background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The DIMP Notice of Proposed Rulemaking (NPRM) published on June 25,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2008, (73 FR 36015, 36033), included a proposed provision for operators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to report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each material failure of plastic pipe (including fittings,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couplings, valves and joints).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In the DIMP final rule published on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December 4, 2009, (74 FR 63906) PHMSA deleted the proposed requirement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to report plastic pipe failures but retained the requirement to report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failures of couplings used in plastic pipe and proposed extending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reporting requirement to include failures of couplings used in metal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pipe. The final rule also required operators to collect compression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coupling failure information beginning January 1, 2010, and report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failures annually on the Annual Report Form by March 15, 2011. PHMSA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used the DIMP final rule to open up a 30-day comment period to invite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public comment on the proposal to extend the reporting requirement to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include the failure of couplings used in metal pipe. Comments were due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by January 4, 2010. On December 31, 2009, (74 FR 69286) PHMSA extended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the comment period to February 4, 2010, as requested by the American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Gas Association. As a result of the comments received, PHMSA decided to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revise the provisions relative to compression couplings as detailed in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the comment summary below.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PHMSA also used the DIMP final rule to solicit comments on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revised Gas Distribution Annual Report. The revisions to the report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were primarily made to incorporate the performance measures for the Gas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Distribution Integrity Management Program. To comply with the PRA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requirements, PHMSA issued a 60-day comment period with comments due by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February 4, 2010, to allow for comments on the proposed revisions. Once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the comment period passed, PHMSA reviewed the comments and made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adjustments to the Gas Distribution Annual Report. To gather further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input on the proposed revisions, PHMSA published another Federal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Register notice on June 28, 2010, (75 FR 36615) with comments due by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July 28, 2010.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PHMSA is issuing this rule to address the comments received on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notices detailed above and modify the pipeline safety regulations. In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response to comments and as discussed below in more detail, PHMSA is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changing the term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Compression Coupling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to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Mechanical Fitting</w:t>
      </w:r>
      <w:r w:rsidRPr="003F5B08">
        <w:rPr>
          <w:sz w:val="20"/>
          <w:szCs w:val="20"/>
        </w:rPr>
        <w:t xml:space="preserve">” </w:t>
      </w:r>
      <w:r w:rsidR="009874D5" w:rsidRPr="003F5B08">
        <w:rPr>
          <w:sz w:val="20"/>
          <w:szCs w:val="20"/>
        </w:rPr>
        <w:t xml:space="preserve">and providing a definition for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Mechanical Fitting.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PHMSA is also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using this rule to announce the revisions to the Gas Distribution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Annual Report Form (PHMSA F-7100.1-1). The revisions include moving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collection of mechanical fitting failure information to the new Gas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Distribution Mechanical Fitting Failure Form (PHMSA F-7100.1-2).</w:t>
      </w: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The comments related to the proposed coupling reporting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requirements, the reporting of installed excess flow valves, and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proposed revisions to the Distribution Annual Report Form are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summarized in the next section. The comments and PHMSA's responses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regarding the Gas Distribution Annual Report and a new Mechanical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Fitting Failure Report are discussed in the Paperwork Reduction Act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section.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II. Summary of Comments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In response to the request for comments in the DIMP final rule,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PHMSA received twenty-three letters commenting on the proposals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regarding compression coupling reporting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color w:val="FF0000"/>
          <w:sz w:val="28"/>
          <w:szCs w:val="20"/>
        </w:rPr>
        <w:t>[[</w:t>
      </w:r>
      <w:r w:rsidR="009874D5" w:rsidRPr="003F5B08">
        <w:rPr>
          <w:sz w:val="20"/>
          <w:szCs w:val="20"/>
        </w:rPr>
        <w:t>Page 5495]]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  <w:proofErr w:type="gramStart"/>
      <w:r w:rsidRPr="003F5B08">
        <w:rPr>
          <w:sz w:val="20"/>
          <w:szCs w:val="20"/>
        </w:rPr>
        <w:t>requirements</w:t>
      </w:r>
      <w:proofErr w:type="gramEnd"/>
      <w:r w:rsidRPr="003F5B08">
        <w:rPr>
          <w:sz w:val="20"/>
          <w:szCs w:val="20"/>
        </w:rPr>
        <w:t>, the reporting of EFVs installed, and the revisions to the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 xml:space="preserve">Distribution Annual Report Form. The </w:t>
      </w:r>
      <w:proofErr w:type="spellStart"/>
      <w:r w:rsidRPr="003F5B08">
        <w:rPr>
          <w:sz w:val="20"/>
          <w:szCs w:val="20"/>
        </w:rPr>
        <w:t>commenters</w:t>
      </w:r>
      <w:proofErr w:type="spellEnd"/>
      <w:r w:rsidRPr="003F5B08">
        <w:rPr>
          <w:sz w:val="20"/>
          <w:szCs w:val="20"/>
        </w:rPr>
        <w:t xml:space="preserve"> included 13 pipeline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operators, two trade associations representing pipeline operators, the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association representing State pipeline safety regulators, one State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pipeline regulatory agency, one manufacturer, and one industry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consultant. A summary of comments along with PHMSA's responses is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provided below.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The majority of the comments recommended that PHMSA define key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terms, revise the date to collect and report this information, and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modify the Distribution Annual Report Form and instructions. They also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requested consistency in the terminology used in </w:t>
      </w:r>
      <w:r w:rsidRPr="003F5B08">
        <w:rPr>
          <w:sz w:val="20"/>
          <w:szCs w:val="20"/>
        </w:rPr>
        <w:t>§</w:t>
      </w:r>
      <w:r w:rsidR="009874D5" w:rsidRPr="003F5B08">
        <w:rPr>
          <w:sz w:val="20"/>
          <w:szCs w:val="20"/>
        </w:rPr>
        <w:t xml:space="preserve"> 192.1009,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Annual Report Form and instructions, and the Incident Report Form and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instructions.</w:t>
      </w: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The comments addressed in this notice are detailed below: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Comment Topic 1: Define Key Term: Compression Coupling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Several </w:t>
      </w:r>
      <w:proofErr w:type="spellStart"/>
      <w:r w:rsidR="009874D5" w:rsidRPr="003F5B08">
        <w:rPr>
          <w:sz w:val="20"/>
          <w:szCs w:val="20"/>
        </w:rPr>
        <w:t>commenters</w:t>
      </w:r>
      <w:proofErr w:type="spellEnd"/>
      <w:r w:rsidR="009874D5" w:rsidRPr="003F5B08">
        <w:rPr>
          <w:sz w:val="20"/>
          <w:szCs w:val="20"/>
        </w:rPr>
        <w:t xml:space="preserve"> were not clear as to which pipeline fittings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term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compression coupling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encompassed. The comments stated that</w:t>
      </w:r>
      <w:r w:rsidRPr="003F5B08">
        <w:rPr>
          <w:sz w:val="20"/>
          <w:szCs w:val="20"/>
        </w:rPr>
        <w:t xml:space="preserve"> “</w:t>
      </w:r>
      <w:r w:rsidR="009874D5" w:rsidRPr="003F5B08">
        <w:rPr>
          <w:sz w:val="20"/>
          <w:szCs w:val="20"/>
        </w:rPr>
        <w:t>compression coupling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implies a variety of mechanical joining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methods. There was general consensus that the term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mechanical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fittings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encompasses fittings such as compression, stab, nut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follower, and bolted. In general, </w:t>
      </w:r>
      <w:proofErr w:type="spellStart"/>
      <w:r w:rsidR="009874D5" w:rsidRPr="003F5B08">
        <w:rPr>
          <w:sz w:val="20"/>
          <w:szCs w:val="20"/>
        </w:rPr>
        <w:t>commenters</w:t>
      </w:r>
      <w:proofErr w:type="spellEnd"/>
      <w:r w:rsidR="009874D5" w:rsidRPr="003F5B08">
        <w:rPr>
          <w:sz w:val="20"/>
          <w:szCs w:val="20"/>
        </w:rPr>
        <w:t xml:space="preserve"> stated that the term</w:t>
      </w:r>
      <w:r w:rsidRPr="003F5B08">
        <w:rPr>
          <w:sz w:val="20"/>
          <w:szCs w:val="20"/>
        </w:rPr>
        <w:t xml:space="preserve"> “</w:t>
      </w:r>
      <w:r w:rsidR="009874D5" w:rsidRPr="003F5B08">
        <w:rPr>
          <w:sz w:val="20"/>
          <w:szCs w:val="20"/>
        </w:rPr>
        <w:t>mechanical fitting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is used in industry standards, and the meaning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is broadly accepted. Some </w:t>
      </w:r>
      <w:proofErr w:type="spellStart"/>
      <w:r w:rsidR="009874D5" w:rsidRPr="003F5B08">
        <w:rPr>
          <w:sz w:val="20"/>
          <w:szCs w:val="20"/>
        </w:rPr>
        <w:t>commenters</w:t>
      </w:r>
      <w:proofErr w:type="spellEnd"/>
      <w:r w:rsidR="009874D5" w:rsidRPr="003F5B08">
        <w:rPr>
          <w:sz w:val="20"/>
          <w:szCs w:val="20"/>
        </w:rPr>
        <w:t xml:space="preserve"> proposed that PHMSA limit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collection of data by various criteria, such as compression-type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mechanical fittings, plastic fittings, compression couplings, and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fittings currently referenced in advisory bulletins. </w:t>
      </w:r>
      <w:proofErr w:type="spellStart"/>
      <w:r w:rsidR="009874D5" w:rsidRPr="003F5B08">
        <w:rPr>
          <w:sz w:val="20"/>
          <w:szCs w:val="20"/>
        </w:rPr>
        <w:t>Commenters</w:t>
      </w:r>
      <w:proofErr w:type="spellEnd"/>
      <w:r w:rsidR="009874D5" w:rsidRPr="003F5B08">
        <w:rPr>
          <w:sz w:val="20"/>
          <w:szCs w:val="20"/>
        </w:rPr>
        <w:t xml:space="preserve"> pointed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out that there are differences between various types of compression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fittings and to effectively address and mitigate the risks, the data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collection needs to distinguish one type of compression fitting from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another.</w:t>
      </w: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PHMSA Response: PHMSA recognizes that operators need clarification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as to which fitting failures they need to report. Therefore, PHMSA has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changed the term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compression coupling failure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to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mechanical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fitting failure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and has included a definition for Mechanical Fitting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in </w:t>
      </w:r>
      <w:r w:rsidRPr="003F5B08">
        <w:rPr>
          <w:sz w:val="20"/>
          <w:szCs w:val="20"/>
        </w:rPr>
        <w:t>§</w:t>
      </w:r>
      <w:r w:rsidR="009874D5" w:rsidRPr="003F5B08">
        <w:rPr>
          <w:sz w:val="20"/>
          <w:szCs w:val="20"/>
        </w:rPr>
        <w:t xml:space="preserve"> 192.1001.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Comment Topic 2: Reportable Mechanical Fitting Failures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proofErr w:type="spellStart"/>
      <w:r w:rsidR="009874D5" w:rsidRPr="003F5B08">
        <w:rPr>
          <w:sz w:val="20"/>
          <w:szCs w:val="20"/>
        </w:rPr>
        <w:t>Commenters</w:t>
      </w:r>
      <w:proofErr w:type="spellEnd"/>
      <w:r w:rsidR="009874D5" w:rsidRPr="003F5B08">
        <w:rPr>
          <w:sz w:val="20"/>
          <w:szCs w:val="20"/>
        </w:rPr>
        <w:t xml:space="preserve"> were also unclear if PHMSA intended for all mechanical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fitting failures to be reported, regardless of the failure cause, or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only those that were caused by material failures of the fitting. They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were concerned that the lack of a standard definition of a reportable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failure could result in inaccurate trending analysis. </w:t>
      </w:r>
      <w:proofErr w:type="spellStart"/>
      <w:r w:rsidR="009874D5" w:rsidRPr="003F5B08">
        <w:rPr>
          <w:sz w:val="20"/>
          <w:szCs w:val="20"/>
        </w:rPr>
        <w:t>Commenters</w:t>
      </w:r>
      <w:proofErr w:type="spellEnd"/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provided various opinions as to which hazardous mechanical fitting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failure causes should be included in the data collection. One commenter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stated that a hazardous leak caused by a compression coupling pulling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out as the result of third party damage should not be considered a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compression coupling failure since the failure is not indicative of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integrity and performance of a coupling. The commenter further stated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that if a coupling fails as the result of another action, the operator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should not be required to report the failure. On the other hand,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another commenter stated that if a coupling leaks, it is a failure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regardless of what failed, how it failed, or whether it failed in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body, the seal, or the pipe. Another operator indicated that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preamble in the final rule was clear that only hazardous leaks that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were the result of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material failure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should be reported. One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commenter noted that instructions for the annual report state that a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material defect of a fitting exceeding the reasonable service life is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not to be listed as a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Material or Weld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cause but as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Other.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The</w:t>
      </w:r>
      <w:r w:rsidRPr="003F5B08">
        <w:rPr>
          <w:sz w:val="20"/>
          <w:szCs w:val="20"/>
        </w:rPr>
        <w:t xml:space="preserve"> </w:t>
      </w:r>
      <w:proofErr w:type="spellStart"/>
      <w:r w:rsidR="009874D5" w:rsidRPr="003F5B08">
        <w:rPr>
          <w:sz w:val="20"/>
          <w:szCs w:val="20"/>
        </w:rPr>
        <w:t>commenters</w:t>
      </w:r>
      <w:proofErr w:type="spellEnd"/>
      <w:r w:rsidR="009874D5" w:rsidRPr="003F5B08">
        <w:rPr>
          <w:sz w:val="20"/>
          <w:szCs w:val="20"/>
        </w:rPr>
        <w:t xml:space="preserve"> were uncertain if PHMSA would require fittings exceeding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their reasonable service life to be reported as a mechanical fitting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failure. Finally, another commenter questioned if a crack that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propagates from the pipe into a compression coupling causing it to fail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should be reported. </w:t>
      </w:r>
      <w:proofErr w:type="spellStart"/>
      <w:r w:rsidR="009874D5" w:rsidRPr="003F5B08">
        <w:rPr>
          <w:sz w:val="20"/>
          <w:szCs w:val="20"/>
        </w:rPr>
        <w:t>Commenters</w:t>
      </w:r>
      <w:proofErr w:type="spellEnd"/>
      <w:r w:rsidR="009874D5" w:rsidRPr="003F5B08">
        <w:rPr>
          <w:sz w:val="20"/>
          <w:szCs w:val="20"/>
        </w:rPr>
        <w:t xml:space="preserve"> requested that PHMSA provide examples of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failures that must be reported.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PHMSA Response: The objective of the data collection is to identify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mechanical fittings that, based on historical data, are susceptible to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failure. PHMSA intends for operators to report all types and all sizes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of mechanical fitting (stab, nut follower, bolt, or other compression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type) failures that result in a hazardous leak. The reporting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requirements apply to failures in the bodies of mechanical fittings or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failures in the joints between the fittings and pipe. PHMSA recognizes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that mechanical fitting failures can be the primary cause of a leak or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that they may leak as the result of another cause such as excavation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damage. Operators are to report mechanical fitting failures as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result of any cause, including, but not limited to, excavation damage,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exceeding their service life, poor installation practice, and incorrect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application. Fittings are to be included regardless of the material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they join. Operators must report mechanical fittings that join steel-</w:t>
      </w:r>
    </w:p>
    <w:p w:rsidR="003F5B08" w:rsidRPr="003F5B08" w:rsidRDefault="009874D5" w:rsidP="003F5B08">
      <w:pPr>
        <w:rPr>
          <w:sz w:val="20"/>
          <w:szCs w:val="20"/>
        </w:rPr>
      </w:pPr>
      <w:proofErr w:type="gramStart"/>
      <w:r w:rsidRPr="003F5B08">
        <w:rPr>
          <w:sz w:val="20"/>
          <w:szCs w:val="20"/>
        </w:rPr>
        <w:t>to-steel</w:t>
      </w:r>
      <w:proofErr w:type="gramEnd"/>
      <w:r w:rsidRPr="003F5B08">
        <w:rPr>
          <w:sz w:val="20"/>
          <w:szCs w:val="20"/>
        </w:rPr>
        <w:t>, steel-to-plastic, and plastic-to-plastic. Specific examples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of mechanical fittings to be reported include, but are not limited to,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transition fittings, risers, compression couplings, stab fittings,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mechanical saddles, mechanical tapping tees, service tees, risers,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sleeves, ells, wyes, and straight tees.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Comment Topic 3: Reportable Aboveground Leaks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proofErr w:type="spellStart"/>
      <w:r w:rsidR="009874D5" w:rsidRPr="003F5B08">
        <w:rPr>
          <w:sz w:val="20"/>
          <w:szCs w:val="20"/>
        </w:rPr>
        <w:t>Commenters</w:t>
      </w:r>
      <w:proofErr w:type="spellEnd"/>
      <w:r w:rsidR="009874D5" w:rsidRPr="003F5B08">
        <w:rPr>
          <w:sz w:val="20"/>
          <w:szCs w:val="20"/>
        </w:rPr>
        <w:t xml:space="preserve"> sought criteria for defining reportable aboveground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leaks. One commenter stated that operators should classify aboveground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leaks differently from underground leaks because the vast majority of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these fugitive emissions: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1. Dissipate harmlessly into the atmosphere;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2. Are located on meter sets, downstream of the service regulator,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and therefore involve low operating pressures; and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3. Are located at threaded joints that may release small quantities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(parts per million) that can only be detected by sophisticated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electronic leakage detection instruments.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Meter sets commonly contain aboveground couplings where small leaks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are eliminated by tightening. A widely accepted industry guidance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document, Gas Pipeline Technical Committee (GPTC) Guide, does not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currently provide gas leakage investigation and classification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guidelines for aboveground leaks. The commenter also proposed a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definition that would establish criteria for a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Hazardous Aboveground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Leak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on Outside Piping and on Inside Piping. The commenter further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proposed a definition for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Reportable Aboveground Leak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based on the</w:t>
      </w:r>
      <w:r w:rsidRPr="003F5B08">
        <w:rPr>
          <w:sz w:val="20"/>
          <w:szCs w:val="20"/>
        </w:rPr>
        <w:t xml:space="preserve"> “</w:t>
      </w:r>
      <w:r w:rsidR="009874D5" w:rsidRPr="003F5B08">
        <w:rPr>
          <w:sz w:val="20"/>
          <w:szCs w:val="20"/>
        </w:rPr>
        <w:t>Hazardous Aboveground Leak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criteria. Alternatively, one commenter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stated that the criteria for reporting leaks should be expanded to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include leaks that can be cured by re-tightening, since the leak could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have been avoided if the fitting had been sufficiently tightened at its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initial installation. By defining these releases as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not leaks,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commenter asserted that important data may be lost, data that could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possibly identify an area or company whose compression fittings could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pose a threat.</w:t>
      </w: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PHMSA Response: PHMSA recognizes that operators seek additional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criteria to define which leaks on aboveground pipe should be reported.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Operators have previously reported the total number of leaks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eliminated/repaired during the year on the Annual Report Form. PHMSA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has not made changes to the criteria for collecting data for this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field.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color w:val="FF0000"/>
          <w:sz w:val="28"/>
          <w:szCs w:val="20"/>
        </w:rPr>
        <w:t>[[</w:t>
      </w:r>
      <w:r w:rsidR="009874D5" w:rsidRPr="003F5B08">
        <w:rPr>
          <w:sz w:val="20"/>
          <w:szCs w:val="20"/>
        </w:rPr>
        <w:t>Page 5496]]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Therefore, all aboveground leaks should continue to be reported as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detailed in the instructions for the Annual Report. The reporting of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hazardous leaks repaired or eliminated is a new performance measure.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Operators, PHMSA, and State regulatory agencies may decide to refine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the criteria for reporting the measure when there is data to evaluate.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Hazardous leaks, whether they occur aboveground or below ground, need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to be reported. A hazardous leak meets both of the following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definitions regardless of whether the leak occurs aboveground or below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ground: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A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leak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is defined in the Annual Report instructions as an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unintentional escape of gas from the pipeline. </w:t>
      </w:r>
      <w:proofErr w:type="gramStart"/>
      <w:r w:rsidR="009874D5" w:rsidRPr="003F5B08">
        <w:rPr>
          <w:sz w:val="20"/>
          <w:szCs w:val="20"/>
        </w:rPr>
        <w:t>A non-hazardous release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that can be eliminated by lubrication, adjustment, or tightening, is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not a leak.</w:t>
      </w:r>
      <w:proofErr w:type="gramEnd"/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  <w:t>“</w:t>
      </w:r>
      <w:r w:rsidR="009874D5" w:rsidRPr="003F5B08">
        <w:rPr>
          <w:sz w:val="20"/>
          <w:szCs w:val="20"/>
        </w:rPr>
        <w:t>Hazardous Leak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is defined in </w:t>
      </w:r>
      <w:r w:rsidRPr="003F5B08">
        <w:rPr>
          <w:sz w:val="20"/>
          <w:szCs w:val="20"/>
        </w:rPr>
        <w:t>§</w:t>
      </w:r>
      <w:r w:rsidR="009874D5" w:rsidRPr="003F5B08">
        <w:rPr>
          <w:sz w:val="20"/>
          <w:szCs w:val="20"/>
        </w:rPr>
        <w:t xml:space="preserve"> 192.1001 as a leak that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represents an existing or probable hazard to persons or property and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requires immediate repair or continuous action until the conditions are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no longer hazardous.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Comment Topic 4: EFV Data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One commenter requested that PHMSA use the total number of EFVs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installed in an operator's system at the end of the year as the metric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for reportable EFV data, not the number of EFVs installed during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year. This change would make the EFV metric consistent with the system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data reported in PART B--System Description on the Annual Report Form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and with the directive contained within Title 49 U.S.C. 60109(e)(3)(B).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The commenter suggested that the information collected in Part E of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Annual Report Form be designated as,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The Number of EFVs in System at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End of Year on single-family residences.</w:t>
      </w:r>
      <w:r w:rsidRPr="003F5B08">
        <w:rPr>
          <w:sz w:val="20"/>
          <w:szCs w:val="20"/>
        </w:rPr>
        <w:t>”</w:t>
      </w: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PHMSA Response: The requirement to report EFV metrics was mandated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in the Pipeline Inspection, Protection, Enforcement, and Safety Act of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2006, codified at 49 U.S.C. </w:t>
      </w:r>
      <w:r w:rsidRPr="003F5B08">
        <w:rPr>
          <w:sz w:val="20"/>
          <w:szCs w:val="20"/>
        </w:rPr>
        <w:t>§</w:t>
      </w:r>
      <w:r w:rsidR="009874D5" w:rsidRPr="003F5B08">
        <w:rPr>
          <w:sz w:val="20"/>
          <w:szCs w:val="20"/>
        </w:rPr>
        <w:t xml:space="preserve"> 60109(e)(3). The statute requires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operators to annually report to PHMSA the number of EFVs installed on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their systems to single-family residence service lines. PHMSA will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continue to collect information regarding the number of EFVs installed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on single-family residential services during the year. In addition,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PHMSA will collect estimates on the total number of EFVs in the system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at the end of the year. Further discussion on EFVs is found in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Paperwork Reduction Act section under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Gas Distribution Annual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Report.</w:t>
      </w:r>
      <w:r w:rsidRPr="003F5B08">
        <w:rPr>
          <w:sz w:val="20"/>
          <w:szCs w:val="20"/>
        </w:rPr>
        <w:t>”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Comment Topic 5: Delay Mechanical Fitting Failure Information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Collection and Reporting Date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Since the current date to start collecting data precedes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effective date of this final rule, </w:t>
      </w:r>
      <w:proofErr w:type="spellStart"/>
      <w:r w:rsidR="009874D5" w:rsidRPr="003F5B08">
        <w:rPr>
          <w:sz w:val="20"/>
          <w:szCs w:val="20"/>
        </w:rPr>
        <w:t>commenters</w:t>
      </w:r>
      <w:proofErr w:type="spellEnd"/>
      <w:r w:rsidR="009874D5" w:rsidRPr="003F5B08">
        <w:rPr>
          <w:sz w:val="20"/>
          <w:szCs w:val="20"/>
        </w:rPr>
        <w:t xml:space="preserve"> proposed that PHMSA delay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the start date for collecting mechanical fitting failure data until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calendar year 2011, and delay the due date for submitting this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information until March 15, 2012. </w:t>
      </w:r>
      <w:proofErr w:type="spellStart"/>
      <w:r w:rsidR="009874D5" w:rsidRPr="003F5B08">
        <w:rPr>
          <w:sz w:val="20"/>
          <w:szCs w:val="20"/>
        </w:rPr>
        <w:t>Commenters</w:t>
      </w:r>
      <w:proofErr w:type="spellEnd"/>
      <w:r w:rsidR="009874D5" w:rsidRPr="003F5B08">
        <w:rPr>
          <w:sz w:val="20"/>
          <w:szCs w:val="20"/>
        </w:rPr>
        <w:t xml:space="preserve"> stated that operators need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time to make changes to processes and procedures for capturing data,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programming to data collection systems (6-12 months), changes to data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collection forms (paper or electronic), and train personnel on new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requirements. According to the </w:t>
      </w:r>
      <w:proofErr w:type="spellStart"/>
      <w:r w:rsidR="009874D5" w:rsidRPr="003F5B08">
        <w:rPr>
          <w:sz w:val="20"/>
          <w:szCs w:val="20"/>
        </w:rPr>
        <w:t>commenters</w:t>
      </w:r>
      <w:proofErr w:type="spellEnd"/>
      <w:r w:rsidR="009874D5" w:rsidRPr="003F5B08">
        <w:rPr>
          <w:sz w:val="20"/>
          <w:szCs w:val="20"/>
        </w:rPr>
        <w:t>, these changes cannot occur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until final requirements are released. Operators requested that PHMSA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incorporate all planned changes to the annual report before operators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are required to change their data collection process.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PHMSA Response: Based on the modifications to </w:t>
      </w:r>
      <w:r w:rsidRPr="003F5B08">
        <w:rPr>
          <w:sz w:val="20"/>
          <w:szCs w:val="20"/>
        </w:rPr>
        <w:t>§</w:t>
      </w:r>
      <w:r w:rsidR="009874D5" w:rsidRPr="003F5B08">
        <w:rPr>
          <w:sz w:val="20"/>
          <w:szCs w:val="20"/>
        </w:rPr>
        <w:t xml:space="preserve"> 192.1009 for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reporting mechanical fitting failures and the creation of the new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Mechanical Fitting Failure Report, PHMSA is requiring that reporting of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Mechanical Fitting Failures begin with calendar year 2011. PHMSA will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allow for operators to submit reports throughout the calendar year with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all reports due March 15 of the following year.</w:t>
      </w: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However, the new integrity management performance reporting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criteria for the Gas Distribution Annual Report has been available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since the DIMP final rule was published December 4, 2009. Therefore,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PHMSA will not delay the reporting of the revised Gas Distribution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Annual Report. Calendar year 2010 data will be required to be reported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on the revised 2011 Gas Distribution Annual Report.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III. Final Rule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This final rule revises 49 CFR parts 191 and 192 to amend certain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integrity management requirements applicable to distribution pipelines.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This final rule addresses comments regarding the data collection scope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for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mechanical fittings failures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and the implementation date for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data collection and submission.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Section-by-Section Analysis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Section 191.12 Distribution Systems: Mechanical Fitting Failure Report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This section has been added to incorporate the reporting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requirements for the new Mechanical Fitting Failure Report into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pipeline safety regulations. In addition, the submission requirements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have been moved to this section.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Section 192.383 EFV Installation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This section is revised to specify that the reporting metrics for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EFVs are detailed in the Gas Distribution Annual Report.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 xml:space="preserve">Section 192.1007 </w:t>
      </w:r>
      <w:proofErr w:type="gramStart"/>
      <w:r w:rsidRPr="003F5B08">
        <w:rPr>
          <w:sz w:val="20"/>
          <w:szCs w:val="20"/>
        </w:rPr>
        <w:t>What</w:t>
      </w:r>
      <w:proofErr w:type="gramEnd"/>
      <w:r w:rsidRPr="003F5B08">
        <w:rPr>
          <w:sz w:val="20"/>
          <w:szCs w:val="20"/>
        </w:rPr>
        <w:t xml:space="preserve"> are the required elements of an integrity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management plan?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Paragraph (b) of this section is revised to align threats to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integrity of the pipeline with the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cause of leak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data fields on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Gas Distribution Annual Report Form. The phrase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material, weld or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joint failure (including compression coupling)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is replaced with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phrase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Material or Welds.</w:t>
      </w:r>
      <w:r w:rsidRPr="003F5B08">
        <w:rPr>
          <w:sz w:val="20"/>
          <w:szCs w:val="20"/>
        </w:rPr>
        <w:t>”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 xml:space="preserve">Section 192.1009 </w:t>
      </w:r>
      <w:proofErr w:type="gramStart"/>
      <w:r w:rsidRPr="003F5B08">
        <w:rPr>
          <w:sz w:val="20"/>
          <w:szCs w:val="20"/>
        </w:rPr>
        <w:t>What</w:t>
      </w:r>
      <w:proofErr w:type="gramEnd"/>
      <w:r w:rsidRPr="003F5B08">
        <w:rPr>
          <w:sz w:val="20"/>
          <w:szCs w:val="20"/>
        </w:rPr>
        <w:t xml:space="preserve"> must an operator report when a mechanical fitting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fails?</w:t>
      </w: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This section is being revised to change the term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compression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coupling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to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mechanical fitting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and remove the listing of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information to be collected and submitted. This section is also revised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to refer operators to the new Mechanical Fitting Failure reporting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requirements in </w:t>
      </w:r>
      <w:r w:rsidRPr="003F5B08">
        <w:rPr>
          <w:sz w:val="20"/>
          <w:szCs w:val="20"/>
        </w:rPr>
        <w:t>§</w:t>
      </w:r>
      <w:r w:rsidR="009874D5" w:rsidRPr="003F5B08">
        <w:rPr>
          <w:sz w:val="20"/>
          <w:szCs w:val="20"/>
        </w:rPr>
        <w:t xml:space="preserve"> 191.12.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IV. Regulatory Analyses and Notices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Statutory/Legal Authority for This Rulemaking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This final rule is published under the authority of the Federal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Pipeline Safety Law (49 U.S.C. 60101 et seq.). Section 60102 authorizes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the Secretary of Transportation to issue regulations governing design,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installation, inspection, emergency plans and procedures, testing,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construction, extension, operation, replacement, and maintenance of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pipeline facilities. This rulemaking amends the recently published DIMP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final rule to finalize the provisions for reporting mechanical fittings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failures.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A. Privacy Act Statement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Anyone may search the electronic form of comments received in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response to any of our dockets by the name of the individual submitting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the comment (or signing the comment if submitted for an association,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business, labor union, etc.). You may review DOT's complete Privacy Act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Statement in the Federal Register published on April 11, 2000 (65 FR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19477) or you may visit </w:t>
      </w:r>
      <w:hyperlink r:id="rId5" w:history="1">
        <w:r w:rsidR="009874D5" w:rsidRPr="003F5B08">
          <w:rPr>
            <w:color w:val="0000FF"/>
            <w:sz w:val="20"/>
            <w:szCs w:val="20"/>
            <w:u w:val="single"/>
          </w:rPr>
          <w:t>http://docketsinfo.dot.gov/</w:t>
        </w:r>
      </w:hyperlink>
      <w:r w:rsidR="009874D5" w:rsidRPr="003F5B08">
        <w:rPr>
          <w:sz w:val="20"/>
          <w:szCs w:val="20"/>
        </w:rPr>
        <w:t>.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B. Executive Order 13132</w:t>
      </w: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PHMSA has analyzed this final rule under the principles and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criteria in Executive Order 13132 (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Federalism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>). The final rule does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not have a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color w:val="FF0000"/>
          <w:sz w:val="28"/>
          <w:szCs w:val="20"/>
        </w:rPr>
        <w:t>[[</w:t>
      </w:r>
      <w:r w:rsidR="009874D5" w:rsidRPr="003F5B08">
        <w:rPr>
          <w:sz w:val="20"/>
          <w:szCs w:val="20"/>
        </w:rPr>
        <w:t>Page 5497]]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  <w:proofErr w:type="gramStart"/>
      <w:r w:rsidRPr="003F5B08">
        <w:rPr>
          <w:sz w:val="20"/>
          <w:szCs w:val="20"/>
        </w:rPr>
        <w:t>substantial</w:t>
      </w:r>
      <w:proofErr w:type="gramEnd"/>
      <w:r w:rsidRPr="003F5B08">
        <w:rPr>
          <w:sz w:val="20"/>
          <w:szCs w:val="20"/>
        </w:rPr>
        <w:t xml:space="preserve"> direct effect on the States, the relationship between the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national government and the States, or the distribution of power and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responsibilities among the various levels of government. The final rule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does not impose substantial direct compliance costs on State and local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governments. This final regulation does not preempt State law for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intrastate pipelines. Therefore, the consultation and funding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requirements of Executive Order 13132 do not apply.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C. Executive Order 12866--Regulatory Planning and Review and DOT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Regulatory Policies and Procedures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The final rule is not a significant regulatory action under section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3(f) of Executive Order 12866 (58 FR 51735) and, therefore, was not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subject to review by the Office of Management and Budget. This rule is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not significant under the Regulatory Policies and Procedures of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Department of Transportation (44 FR 11034).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D. Executive Order 13175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PHMSA analyzed this final rule according to Executive Order 13175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(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Consultation and Coordination with Indian Tribal Governments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>).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Because this final rule does not significantly or uniquely affect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communities of the Indian Tribal governments or impose substantial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direct compliance costs, the funding and consultation requirements of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Executive Order 13175 do not apply.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E. Regulatory Flexibility Act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Under the Regulatory Flexibility Act (5 U.S.C. 601 et seq.), PHMSA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must consider whether rulemaking actions would have a significant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economic impact on a substantial number of small entities. In the DIMP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final rule, PHMSA detailed the small business impact on the small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business community and determined that 9,090 small operators would be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impacted by the rule. Further, PHMSA estimated that the costs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associated with the DIMP final rule would result in a significant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adverse economic impact for some of the smallest affected entities.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This final rule does not broaden the scope of the DIMP final rule.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Therefore, PHMSA believes that the provisions contained in this final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rule will not have a significant impact on small entities. Based on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facts available about the expected impact of this rulemaking, I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certify, under Section 605 of the Regulatory Flexibility Act (5 U.S.C.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605) that this final rule will not have a significant economic impact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on a substantial number of small entities.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F. PRA</w:t>
      </w: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In response to the comments received from the 60-day PRA notice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contained in the DIMP final rule, PHMSA made a number of revisions to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the Gas Distribution Annual Report. To maintain transparency and gather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further input, PHMSA published a 30-day notice (June 28, 2010; 75 FR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36615) to seek additional comments on the revised Gas Distribution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Annual Report. PHMSA received eight comments which have been reviewed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and responded to as follows: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----------------------------------------------------------------------------------------------------------------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Section of form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 Comment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PHMSA response/resulting action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----------------------------------------------------------------------------------------------------------------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General...............................  Standardize information collection   PR1. This will be addressed during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terminology</w:t>
      </w:r>
      <w:proofErr w:type="gramEnd"/>
      <w:r w:rsidR="009874D5" w:rsidRPr="003F5B08">
        <w:rPr>
          <w:sz w:val="20"/>
          <w:szCs w:val="20"/>
        </w:rPr>
        <w:t xml:space="preserve"> used for both Incident   the information collection renewal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and</w:t>
      </w:r>
      <w:proofErr w:type="gramEnd"/>
      <w:r w:rsidR="009874D5" w:rsidRPr="003F5B08">
        <w:rPr>
          <w:sz w:val="20"/>
          <w:szCs w:val="20"/>
        </w:rPr>
        <w:t xml:space="preserve"> Annual Report Forms.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process</w:t>
      </w:r>
      <w:proofErr w:type="gramEnd"/>
      <w:r w:rsidR="009874D5" w:rsidRPr="003F5B08">
        <w:rPr>
          <w:sz w:val="20"/>
          <w:szCs w:val="20"/>
        </w:rPr>
        <w:t xml:space="preserve"> that occurs every three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</w:t>
      </w:r>
      <w:proofErr w:type="gramStart"/>
      <w:r w:rsidR="009874D5" w:rsidRPr="003F5B08">
        <w:rPr>
          <w:sz w:val="20"/>
          <w:szCs w:val="20"/>
        </w:rPr>
        <w:t>years</w:t>
      </w:r>
      <w:proofErr w:type="gramEnd"/>
      <w:r w:rsidR="009874D5" w:rsidRPr="003F5B08">
        <w:rPr>
          <w:sz w:val="20"/>
          <w:szCs w:val="20"/>
        </w:rPr>
        <w:t>.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Part A. Operator Information Question   Instructions are unclear as to how   PR2. This question has been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 xml:space="preserve"> 6. (Commodity Transported).</w:t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 xml:space="preserve"> </w:t>
      </w:r>
      <w:proofErr w:type="gramStart"/>
      <w:r w:rsidRPr="003F5B08">
        <w:rPr>
          <w:sz w:val="20"/>
          <w:szCs w:val="20"/>
        </w:rPr>
        <w:t>operators</w:t>
      </w:r>
      <w:proofErr w:type="gramEnd"/>
      <w:r w:rsidRPr="003F5B08">
        <w:rPr>
          <w:sz w:val="20"/>
          <w:szCs w:val="20"/>
        </w:rPr>
        <w:t xml:space="preserve"> with multiple gases</w:t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>removed.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should</w:t>
      </w:r>
      <w:proofErr w:type="gramEnd"/>
      <w:r w:rsidR="009874D5" w:rsidRPr="003F5B08">
        <w:rPr>
          <w:sz w:val="20"/>
          <w:szCs w:val="20"/>
        </w:rPr>
        <w:t xml:space="preserve"> respond.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Part C. Total Leaks and Hazardous</w:t>
      </w:r>
      <w:r w:rsidR="003F5B08"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 xml:space="preserve">   There is no specific entry for</w:t>
      </w:r>
      <w:r w:rsidR="003F5B08"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 xml:space="preserve">   PR3. PHMSA is moving Part F to a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 xml:space="preserve"> Leaks Eliminated/Repaired During Year.  </w:t>
      </w:r>
      <w:proofErr w:type="gramStart"/>
      <w:r w:rsidRPr="003F5B08">
        <w:rPr>
          <w:sz w:val="20"/>
          <w:szCs w:val="20"/>
        </w:rPr>
        <w:t>collecting</w:t>
      </w:r>
      <w:proofErr w:type="gramEnd"/>
      <w:r w:rsidRPr="003F5B08">
        <w:rPr>
          <w:sz w:val="20"/>
          <w:szCs w:val="20"/>
        </w:rPr>
        <w:t xml:space="preserve"> mechanical fitting</w:t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>separate form and therefore, will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leaks</w:t>
      </w:r>
      <w:proofErr w:type="gramEnd"/>
      <w:r w:rsidR="009874D5" w:rsidRPr="003F5B08">
        <w:rPr>
          <w:sz w:val="20"/>
          <w:szCs w:val="20"/>
        </w:rPr>
        <w:t xml:space="preserve"> eliminated/repaired during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not make the suggested revision.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the</w:t>
      </w:r>
      <w:proofErr w:type="gramEnd"/>
      <w:r w:rsidR="009874D5" w:rsidRPr="003F5B08">
        <w:rPr>
          <w:sz w:val="20"/>
          <w:szCs w:val="20"/>
        </w:rPr>
        <w:t xml:space="preserve"> year in Part C. Since failure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data</w:t>
      </w:r>
      <w:proofErr w:type="gramEnd"/>
      <w:r w:rsidR="009874D5" w:rsidRPr="003F5B08">
        <w:rPr>
          <w:sz w:val="20"/>
          <w:szCs w:val="20"/>
        </w:rPr>
        <w:t xml:space="preserve"> on such fittings is collected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in</w:t>
      </w:r>
      <w:proofErr w:type="gramEnd"/>
      <w:r w:rsidR="009874D5" w:rsidRPr="003F5B08">
        <w:rPr>
          <w:sz w:val="20"/>
          <w:szCs w:val="20"/>
        </w:rPr>
        <w:t xml:space="preserve"> Part F, it would make sense to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collect</w:t>
      </w:r>
      <w:proofErr w:type="gramEnd"/>
      <w:r w:rsidR="009874D5" w:rsidRPr="003F5B08">
        <w:rPr>
          <w:sz w:val="20"/>
          <w:szCs w:val="20"/>
        </w:rPr>
        <w:t xml:space="preserve"> data specifically on them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in</w:t>
      </w:r>
      <w:proofErr w:type="gramEnd"/>
      <w:r w:rsidR="009874D5" w:rsidRPr="003F5B08">
        <w:rPr>
          <w:sz w:val="20"/>
          <w:szCs w:val="20"/>
        </w:rPr>
        <w:t xml:space="preserve"> Part C.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Modify form instructions for Part </w:t>
      </w:r>
      <w:proofErr w:type="gramStart"/>
      <w:r w:rsidR="009874D5" w:rsidRPr="003F5B08">
        <w:rPr>
          <w:sz w:val="20"/>
          <w:szCs w:val="20"/>
        </w:rPr>
        <w:t>C  PR4</w:t>
      </w:r>
      <w:proofErr w:type="gramEnd"/>
      <w:r w:rsidR="009874D5" w:rsidRPr="003F5B08">
        <w:rPr>
          <w:sz w:val="20"/>
          <w:szCs w:val="20"/>
        </w:rPr>
        <w:t>. PHMSA is moving Part F to a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to</w:t>
      </w:r>
      <w:proofErr w:type="gramEnd"/>
      <w:r w:rsidR="009874D5" w:rsidRPr="003F5B08">
        <w:rPr>
          <w:sz w:val="20"/>
          <w:szCs w:val="20"/>
        </w:rPr>
        <w:t xml:space="preserve"> have all mechanical fitting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 separate form and therefore, will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failures</w:t>
      </w:r>
      <w:proofErr w:type="gramEnd"/>
      <w:r w:rsidR="009874D5" w:rsidRPr="003F5B08">
        <w:rPr>
          <w:sz w:val="20"/>
          <w:szCs w:val="20"/>
        </w:rPr>
        <w:t xml:space="preserve"> included in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Material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not make the suggested revision.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and</w:t>
      </w:r>
      <w:proofErr w:type="gramEnd"/>
      <w:r w:rsidR="009874D5" w:rsidRPr="003F5B08">
        <w:rPr>
          <w:sz w:val="20"/>
          <w:szCs w:val="20"/>
        </w:rPr>
        <w:t xml:space="preserve"> Welds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as stated in Sec.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192.1007(b).</w:t>
      </w:r>
      <w:proofErr w:type="gramEnd"/>
      <w:r w:rsidR="009874D5" w:rsidRPr="003F5B08">
        <w:rPr>
          <w:sz w:val="20"/>
          <w:szCs w:val="20"/>
        </w:rPr>
        <w:t xml:space="preserve"> Remove from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Equipment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>.</w:t>
      </w:r>
      <w:proofErr w:type="gramEnd"/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For aboveground leaks, clarify the   PR5. PHMSA disagrees. PHMSA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instructions</w:t>
      </w:r>
      <w:proofErr w:type="gramEnd"/>
      <w:r w:rsidR="009874D5" w:rsidRPr="003F5B08">
        <w:rPr>
          <w:sz w:val="20"/>
          <w:szCs w:val="20"/>
        </w:rPr>
        <w:t xml:space="preserve"> to state that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 maintains that, based on the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operators</w:t>
      </w:r>
      <w:proofErr w:type="gramEnd"/>
      <w:r w:rsidR="009874D5" w:rsidRPr="003F5B08">
        <w:rPr>
          <w:sz w:val="20"/>
          <w:szCs w:val="20"/>
        </w:rPr>
        <w:t xml:space="preserve"> should only report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intent of recent guidance, all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hazardous</w:t>
      </w:r>
      <w:proofErr w:type="gramEnd"/>
      <w:r w:rsidR="009874D5" w:rsidRPr="003F5B08">
        <w:rPr>
          <w:sz w:val="20"/>
          <w:szCs w:val="20"/>
        </w:rPr>
        <w:t xml:space="preserve"> aboveground leaks (the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aboveground leaks should be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preponderance</w:t>
      </w:r>
      <w:proofErr w:type="gramEnd"/>
      <w:r w:rsidR="009874D5" w:rsidRPr="003F5B08">
        <w:rPr>
          <w:sz w:val="20"/>
          <w:szCs w:val="20"/>
        </w:rPr>
        <w:t xml:space="preserve"> of aboveground leaks   reported unless the leak is a non-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are</w:t>
      </w:r>
      <w:proofErr w:type="gramEnd"/>
      <w:r w:rsidR="009874D5" w:rsidRPr="003F5B08">
        <w:rPr>
          <w:sz w:val="20"/>
          <w:szCs w:val="20"/>
        </w:rPr>
        <w:t xml:space="preserve"> trivial and represent no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hazardous leak that can be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threat</w:t>
      </w:r>
      <w:proofErr w:type="gramEnd"/>
      <w:r w:rsidR="009874D5" w:rsidRPr="003F5B08">
        <w:rPr>
          <w:sz w:val="20"/>
          <w:szCs w:val="20"/>
        </w:rPr>
        <w:t xml:space="preserve"> to the public).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 </w:t>
      </w:r>
      <w:proofErr w:type="gramStart"/>
      <w:r w:rsidR="009874D5" w:rsidRPr="003F5B08">
        <w:rPr>
          <w:sz w:val="20"/>
          <w:szCs w:val="20"/>
        </w:rPr>
        <w:t>eliminated</w:t>
      </w:r>
      <w:proofErr w:type="gramEnd"/>
      <w:r w:rsidR="009874D5" w:rsidRPr="003F5B08">
        <w:rPr>
          <w:sz w:val="20"/>
          <w:szCs w:val="20"/>
        </w:rPr>
        <w:t xml:space="preserve"> by lubrication,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</w:t>
      </w:r>
      <w:proofErr w:type="gramStart"/>
      <w:r w:rsidR="009874D5" w:rsidRPr="003F5B08">
        <w:rPr>
          <w:sz w:val="20"/>
          <w:szCs w:val="20"/>
        </w:rPr>
        <w:t>adjustment</w:t>
      </w:r>
      <w:proofErr w:type="gramEnd"/>
      <w:r w:rsidR="009874D5" w:rsidRPr="003F5B08">
        <w:rPr>
          <w:sz w:val="20"/>
          <w:szCs w:val="20"/>
        </w:rPr>
        <w:t>, or tightening.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Part E. EFV Data......................  Operators should simply report all   PR6. As detailed in DIMP, PHMSA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EFVs installed on the distribution   will require each operator, on an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system</w:t>
      </w:r>
      <w:proofErr w:type="gramEnd"/>
      <w:r w:rsidR="009874D5" w:rsidRPr="003F5B08">
        <w:rPr>
          <w:sz w:val="20"/>
          <w:szCs w:val="20"/>
        </w:rPr>
        <w:t>, not just on Single Family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annual basis, to report the number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Residences.</w:t>
      </w:r>
      <w:proofErr w:type="gramEnd"/>
      <w:r w:rsidR="009874D5" w:rsidRPr="003F5B08">
        <w:rPr>
          <w:sz w:val="20"/>
          <w:szCs w:val="20"/>
        </w:rPr>
        <w:t xml:space="preserve"> (No records to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 of EFVs installed during the year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distinguish</w:t>
      </w:r>
      <w:proofErr w:type="gramEnd"/>
      <w:r w:rsidR="009874D5" w:rsidRPr="003F5B08">
        <w:rPr>
          <w:sz w:val="20"/>
          <w:szCs w:val="20"/>
        </w:rPr>
        <w:t xml:space="preserve"> commercial and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 on service lines serving single-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residential</w:t>
      </w:r>
      <w:proofErr w:type="gramEnd"/>
      <w:r w:rsidR="009874D5" w:rsidRPr="003F5B08">
        <w:rPr>
          <w:sz w:val="20"/>
          <w:szCs w:val="20"/>
        </w:rPr>
        <w:t>).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proofErr w:type="gramStart"/>
      <w:r w:rsidR="009874D5" w:rsidRPr="003F5B08">
        <w:rPr>
          <w:sz w:val="20"/>
          <w:szCs w:val="20"/>
        </w:rPr>
        <w:t>family</w:t>
      </w:r>
      <w:proofErr w:type="gramEnd"/>
      <w:r w:rsidR="009874D5" w:rsidRPr="003F5B08">
        <w:rPr>
          <w:sz w:val="20"/>
          <w:szCs w:val="20"/>
        </w:rPr>
        <w:t xml:space="preserve"> residences. PHMSA has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</w:t>
      </w:r>
      <w:proofErr w:type="gramStart"/>
      <w:r w:rsidR="009874D5" w:rsidRPr="003F5B08">
        <w:rPr>
          <w:sz w:val="20"/>
          <w:szCs w:val="20"/>
        </w:rPr>
        <w:t>included</w:t>
      </w:r>
      <w:proofErr w:type="gramEnd"/>
      <w:r w:rsidR="009874D5" w:rsidRPr="003F5B08">
        <w:rPr>
          <w:sz w:val="20"/>
          <w:szCs w:val="20"/>
        </w:rPr>
        <w:t xml:space="preserve"> another block to allow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</w:t>
      </w:r>
      <w:proofErr w:type="gramStart"/>
      <w:r w:rsidR="009874D5" w:rsidRPr="003F5B08">
        <w:rPr>
          <w:sz w:val="20"/>
          <w:szCs w:val="20"/>
        </w:rPr>
        <w:t>for</w:t>
      </w:r>
      <w:proofErr w:type="gramEnd"/>
      <w:r w:rsidR="009874D5" w:rsidRPr="003F5B08">
        <w:rPr>
          <w:sz w:val="20"/>
          <w:szCs w:val="20"/>
        </w:rPr>
        <w:t xml:space="preserve"> companies to estimate the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</w:t>
      </w:r>
      <w:proofErr w:type="gramStart"/>
      <w:r w:rsidR="009874D5" w:rsidRPr="003F5B08">
        <w:rPr>
          <w:sz w:val="20"/>
          <w:szCs w:val="20"/>
        </w:rPr>
        <w:t>total</w:t>
      </w:r>
      <w:proofErr w:type="gramEnd"/>
      <w:r w:rsidR="009874D5" w:rsidRPr="003F5B08">
        <w:rPr>
          <w:sz w:val="20"/>
          <w:szCs w:val="20"/>
        </w:rPr>
        <w:t xml:space="preserve"> number of EFVs installed in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</w:t>
      </w:r>
      <w:proofErr w:type="gramStart"/>
      <w:r w:rsidR="009874D5" w:rsidRPr="003F5B08">
        <w:rPr>
          <w:sz w:val="20"/>
          <w:szCs w:val="20"/>
        </w:rPr>
        <w:t>their</w:t>
      </w:r>
      <w:proofErr w:type="gramEnd"/>
      <w:r w:rsidR="009874D5" w:rsidRPr="003F5B08">
        <w:rPr>
          <w:sz w:val="20"/>
          <w:szCs w:val="20"/>
        </w:rPr>
        <w:t xml:space="preserve"> system.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The instructions should expressly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PR7. PHMSA will allow for estimates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state</w:t>
      </w:r>
      <w:proofErr w:type="gramEnd"/>
      <w:r w:rsidR="009874D5" w:rsidRPr="003F5B08">
        <w:rPr>
          <w:sz w:val="20"/>
          <w:szCs w:val="20"/>
        </w:rPr>
        <w:t xml:space="preserve"> that operators can estimate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on the total number of EFVs in the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the</w:t>
      </w:r>
      <w:proofErr w:type="gramEnd"/>
      <w:r w:rsidR="009874D5" w:rsidRPr="003F5B08">
        <w:rPr>
          <w:sz w:val="20"/>
          <w:szCs w:val="20"/>
        </w:rPr>
        <w:t xml:space="preserve"> number of EFVs in service.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 </w:t>
      </w:r>
      <w:proofErr w:type="gramStart"/>
      <w:r w:rsidR="009874D5" w:rsidRPr="003F5B08">
        <w:rPr>
          <w:sz w:val="20"/>
          <w:szCs w:val="20"/>
        </w:rPr>
        <w:t>system</w:t>
      </w:r>
      <w:proofErr w:type="gramEnd"/>
      <w:r w:rsidR="009874D5" w:rsidRPr="003F5B08">
        <w:rPr>
          <w:sz w:val="20"/>
          <w:szCs w:val="20"/>
        </w:rPr>
        <w:t>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proofErr w:type="gramStart"/>
      <w:r w:rsidR="009874D5" w:rsidRPr="003F5B08">
        <w:rPr>
          <w:sz w:val="20"/>
          <w:szCs w:val="20"/>
        </w:rPr>
        <w:t>The option regarding reporting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 PR8.</w:t>
      </w:r>
      <w:proofErr w:type="gramEnd"/>
      <w:r w:rsidR="009874D5" w:rsidRPr="003F5B08">
        <w:rPr>
          <w:sz w:val="20"/>
          <w:szCs w:val="20"/>
        </w:rPr>
        <w:t xml:space="preserve"> PHMSA agrees and has removed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single-family</w:t>
      </w:r>
      <w:proofErr w:type="gramEnd"/>
      <w:r w:rsidR="009874D5" w:rsidRPr="003F5B08">
        <w:rPr>
          <w:sz w:val="20"/>
          <w:szCs w:val="20"/>
        </w:rPr>
        <w:t xml:space="preserve"> or single-family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 this provision.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branch</w:t>
      </w:r>
      <w:proofErr w:type="gramEnd"/>
      <w:r w:rsidR="009874D5" w:rsidRPr="003F5B08">
        <w:rPr>
          <w:sz w:val="20"/>
          <w:szCs w:val="20"/>
        </w:rPr>
        <w:t xml:space="preserve"> services is confusing and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holds</w:t>
      </w:r>
      <w:proofErr w:type="gramEnd"/>
      <w:r w:rsidR="009874D5" w:rsidRPr="003F5B08">
        <w:rPr>
          <w:sz w:val="20"/>
          <w:szCs w:val="20"/>
        </w:rPr>
        <w:t xml:space="preserve"> no value. (Should be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removed</w:t>
      </w:r>
      <w:proofErr w:type="gramEnd"/>
      <w:r w:rsidR="009874D5" w:rsidRPr="003F5B08">
        <w:rPr>
          <w:sz w:val="20"/>
          <w:szCs w:val="20"/>
        </w:rPr>
        <w:t>).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This is a significant change from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PR9. PHMSA is requiring primarily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what</w:t>
      </w:r>
      <w:proofErr w:type="gramEnd"/>
      <w:r w:rsidR="009874D5" w:rsidRPr="003F5B08">
        <w:rPr>
          <w:sz w:val="20"/>
          <w:szCs w:val="20"/>
        </w:rPr>
        <w:t xml:space="preserve"> was originally proposed,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the number of EFVs installed per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which</w:t>
      </w:r>
      <w:proofErr w:type="gramEnd"/>
      <w:r w:rsidR="009874D5" w:rsidRPr="003F5B08">
        <w:rPr>
          <w:sz w:val="20"/>
          <w:szCs w:val="20"/>
        </w:rPr>
        <w:t xml:space="preserve"> was to report the number of</w:t>
      </w:r>
      <w:r w:rsidRPr="003F5B08">
        <w:rPr>
          <w:sz w:val="20"/>
          <w:szCs w:val="20"/>
        </w:rPr>
        <w:tab/>
        <w:t>§</w:t>
      </w:r>
      <w:r w:rsidR="009874D5" w:rsidRPr="003F5B08">
        <w:rPr>
          <w:sz w:val="20"/>
          <w:szCs w:val="20"/>
        </w:rPr>
        <w:t xml:space="preserve">  192.383 for the year. PHMSA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EFVs that the operator installed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is also requiring operators to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during</w:t>
      </w:r>
      <w:proofErr w:type="gramEnd"/>
      <w:r w:rsidR="009874D5" w:rsidRPr="003F5B08">
        <w:rPr>
          <w:sz w:val="20"/>
          <w:szCs w:val="20"/>
        </w:rPr>
        <w:t xml:space="preserve"> the year, which was easy to   estimate the total number of EFVs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capture</w:t>
      </w:r>
      <w:proofErr w:type="gramEnd"/>
      <w:r w:rsidR="009874D5" w:rsidRPr="003F5B08">
        <w:rPr>
          <w:sz w:val="20"/>
          <w:szCs w:val="20"/>
        </w:rPr>
        <w:t xml:space="preserve">. </w:t>
      </w:r>
      <w:proofErr w:type="gramStart"/>
      <w:r w:rsidR="009874D5" w:rsidRPr="003F5B08">
        <w:rPr>
          <w:sz w:val="20"/>
          <w:szCs w:val="20"/>
        </w:rPr>
        <w:t>Plus no discussion as to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installed in their system.</w:t>
      </w:r>
      <w:proofErr w:type="gramEnd"/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why</w:t>
      </w:r>
      <w:proofErr w:type="gramEnd"/>
      <w:r w:rsidR="009874D5" w:rsidRPr="003F5B08">
        <w:rPr>
          <w:sz w:val="20"/>
          <w:szCs w:val="20"/>
        </w:rPr>
        <w:t xml:space="preserve"> this change was made.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color w:val="FF0000"/>
          <w:sz w:val="28"/>
          <w:szCs w:val="20"/>
        </w:rPr>
        <w:t>[[</w:t>
      </w:r>
      <w:r w:rsidR="009874D5" w:rsidRPr="003F5B08">
        <w:rPr>
          <w:sz w:val="20"/>
          <w:szCs w:val="20"/>
        </w:rPr>
        <w:t>Page 5498]]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It is not a problem identifying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PR10. </w:t>
      </w:r>
      <w:proofErr w:type="gramStart"/>
      <w:r w:rsidR="009874D5" w:rsidRPr="003F5B08">
        <w:rPr>
          <w:sz w:val="20"/>
          <w:szCs w:val="20"/>
        </w:rPr>
        <w:t>See PR7 and PR9.</w:t>
      </w:r>
      <w:proofErr w:type="gramEnd"/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EFVs added to system for the year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(</w:t>
      </w:r>
      <w:proofErr w:type="gramStart"/>
      <w:r w:rsidR="009874D5" w:rsidRPr="003F5B08">
        <w:rPr>
          <w:sz w:val="20"/>
          <w:szCs w:val="20"/>
        </w:rPr>
        <w:t>w/</w:t>
      </w:r>
      <w:proofErr w:type="gramEnd"/>
      <w:r w:rsidR="009874D5" w:rsidRPr="003F5B08">
        <w:rPr>
          <w:sz w:val="20"/>
          <w:szCs w:val="20"/>
        </w:rPr>
        <w:t>no distinction to type).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Will successive annual reports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 PR11. See above. PHMSA is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require</w:t>
      </w:r>
      <w:proofErr w:type="gramEnd"/>
      <w:r w:rsidR="009874D5" w:rsidRPr="003F5B08">
        <w:rPr>
          <w:sz w:val="20"/>
          <w:szCs w:val="20"/>
        </w:rPr>
        <w:t xml:space="preserve"> a cumulative total number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requesting CY 2010 data based on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of</w:t>
      </w:r>
      <w:proofErr w:type="gramEnd"/>
      <w:r w:rsidR="009874D5" w:rsidRPr="003F5B08">
        <w:rPr>
          <w:sz w:val="20"/>
          <w:szCs w:val="20"/>
        </w:rPr>
        <w:t xml:space="preserve"> EFVs installed or only the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installation pursuant to Sec.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number</w:t>
      </w:r>
      <w:proofErr w:type="gramEnd"/>
      <w:r w:rsidR="009874D5" w:rsidRPr="003F5B08">
        <w:rPr>
          <w:sz w:val="20"/>
          <w:szCs w:val="20"/>
        </w:rPr>
        <w:t xml:space="preserve"> installed for the calendar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192.383(b). PHMSA is also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year</w:t>
      </w:r>
      <w:proofErr w:type="gramEnd"/>
      <w:r w:rsidR="009874D5" w:rsidRPr="003F5B08">
        <w:rPr>
          <w:sz w:val="20"/>
          <w:szCs w:val="20"/>
        </w:rPr>
        <w:t xml:space="preserve"> reporting period? If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requesting operators to provide an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cumulative</w:t>
      </w:r>
      <w:proofErr w:type="gramEnd"/>
      <w:r w:rsidR="009874D5" w:rsidRPr="003F5B08">
        <w:rPr>
          <w:sz w:val="20"/>
          <w:szCs w:val="20"/>
        </w:rPr>
        <w:t>, from what date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 estimated total number of EFVs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forward</w:t>
      </w:r>
      <w:proofErr w:type="gramEnd"/>
      <w:r w:rsidR="009874D5" w:rsidRPr="003F5B08">
        <w:rPr>
          <w:sz w:val="20"/>
          <w:szCs w:val="20"/>
        </w:rPr>
        <w:t>?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installed</w:t>
      </w:r>
      <w:proofErr w:type="gramEnd"/>
      <w:r w:rsidR="009874D5" w:rsidRPr="003F5B08">
        <w:rPr>
          <w:sz w:val="20"/>
          <w:szCs w:val="20"/>
        </w:rPr>
        <w:t xml:space="preserve"> in a system.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Part F. Mechanical Fitting Failure</w:t>
      </w:r>
      <w:r w:rsidR="003F5B08"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 xml:space="preserve">  Form a stakeholders group to </w:t>
      </w:r>
      <w:proofErr w:type="gramStart"/>
      <w:r w:rsidRPr="003F5B08">
        <w:rPr>
          <w:sz w:val="20"/>
          <w:szCs w:val="20"/>
        </w:rPr>
        <w:t>review  PR12</w:t>
      </w:r>
      <w:proofErr w:type="gramEnd"/>
      <w:r w:rsidRPr="003F5B08">
        <w:rPr>
          <w:sz w:val="20"/>
          <w:szCs w:val="20"/>
        </w:rPr>
        <w:t>. PHMSA will first seek to use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 xml:space="preserve"> Data (This information will be placed   the results and decide if the</w:t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>the notice and comment process.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 xml:space="preserve"> </w:t>
      </w:r>
      <w:proofErr w:type="gramStart"/>
      <w:r w:rsidRPr="003F5B08">
        <w:rPr>
          <w:sz w:val="20"/>
          <w:szCs w:val="20"/>
        </w:rPr>
        <w:t>on</w:t>
      </w:r>
      <w:proofErr w:type="gramEnd"/>
      <w:r w:rsidRPr="003F5B08">
        <w:rPr>
          <w:sz w:val="20"/>
          <w:szCs w:val="20"/>
        </w:rPr>
        <w:t xml:space="preserve"> the new mechanical fitting failure   information request should sunset</w:t>
      </w:r>
      <w:r w:rsidR="003F5B08"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>However, PHMSA will continue to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 xml:space="preserve"> </w:t>
      </w:r>
      <w:proofErr w:type="gramStart"/>
      <w:r w:rsidRPr="003F5B08">
        <w:rPr>
          <w:sz w:val="20"/>
          <w:szCs w:val="20"/>
        </w:rPr>
        <w:t>form</w:t>
      </w:r>
      <w:proofErr w:type="gramEnd"/>
      <w:r w:rsidRPr="003F5B08">
        <w:rPr>
          <w:sz w:val="20"/>
          <w:szCs w:val="20"/>
        </w:rPr>
        <w:t>).</w:t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 xml:space="preserve">  </w:t>
      </w:r>
      <w:proofErr w:type="gramStart"/>
      <w:r w:rsidRPr="003F5B08">
        <w:rPr>
          <w:sz w:val="20"/>
          <w:szCs w:val="20"/>
        </w:rPr>
        <w:t>after</w:t>
      </w:r>
      <w:proofErr w:type="gramEnd"/>
      <w:r w:rsidRPr="003F5B08">
        <w:rPr>
          <w:sz w:val="20"/>
          <w:szCs w:val="20"/>
        </w:rPr>
        <w:t xml:space="preserve"> the three- year OMB</w:t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="003F5B08"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>consider such actions for future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approval</w:t>
      </w:r>
      <w:proofErr w:type="gramEnd"/>
      <w:r w:rsidR="009874D5" w:rsidRPr="003F5B08">
        <w:rPr>
          <w:sz w:val="20"/>
          <w:szCs w:val="20"/>
        </w:rPr>
        <w:t>. Information in Part F is   revisions.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comprehensive</w:t>
      </w:r>
      <w:proofErr w:type="gramEnd"/>
      <w:r w:rsidR="009874D5" w:rsidRPr="003F5B08">
        <w:rPr>
          <w:sz w:val="20"/>
          <w:szCs w:val="20"/>
        </w:rPr>
        <w:t xml:space="preserve"> and duplicative to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other</w:t>
      </w:r>
      <w:proofErr w:type="gramEnd"/>
      <w:r w:rsidR="009874D5" w:rsidRPr="003F5B08">
        <w:rPr>
          <w:sz w:val="20"/>
          <w:szCs w:val="20"/>
        </w:rPr>
        <w:t xml:space="preserve"> data collection efforts.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A major problem is the enormous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PR13. PHMSA is not expanding the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expansion</w:t>
      </w:r>
      <w:proofErr w:type="gramEnd"/>
      <w:r w:rsidR="009874D5" w:rsidRPr="003F5B08">
        <w:rPr>
          <w:sz w:val="20"/>
          <w:szCs w:val="20"/>
        </w:rPr>
        <w:t xml:space="preserve"> of the data. </w:t>
      </w:r>
      <w:proofErr w:type="gramStart"/>
      <w:r w:rsidR="009874D5" w:rsidRPr="003F5B08">
        <w:rPr>
          <w:sz w:val="20"/>
          <w:szCs w:val="20"/>
        </w:rPr>
        <w:t>Mechanical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reporting scope.</w:t>
      </w:r>
      <w:proofErr w:type="gramEnd"/>
      <w:r w:rsidR="009874D5" w:rsidRPr="003F5B08">
        <w:rPr>
          <w:sz w:val="20"/>
          <w:szCs w:val="20"/>
        </w:rPr>
        <w:t xml:space="preserve"> Based on DIMP we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fittings</w:t>
      </w:r>
      <w:proofErr w:type="gramEnd"/>
      <w:r w:rsidR="009874D5" w:rsidRPr="003F5B08">
        <w:rPr>
          <w:sz w:val="20"/>
          <w:szCs w:val="20"/>
        </w:rPr>
        <w:t xml:space="preserve"> encompass an almost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are only looking for failures that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infinite</w:t>
      </w:r>
      <w:proofErr w:type="gramEnd"/>
      <w:r w:rsidR="009874D5" w:rsidRPr="003F5B08">
        <w:rPr>
          <w:sz w:val="20"/>
          <w:szCs w:val="20"/>
        </w:rPr>
        <w:t xml:space="preserve"> universe of fittings.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 </w:t>
      </w:r>
      <w:proofErr w:type="gramStart"/>
      <w:r w:rsidR="009874D5" w:rsidRPr="003F5B08">
        <w:rPr>
          <w:sz w:val="20"/>
          <w:szCs w:val="20"/>
        </w:rPr>
        <w:t>result</w:t>
      </w:r>
      <w:proofErr w:type="gramEnd"/>
      <w:r w:rsidR="009874D5" w:rsidRPr="003F5B08">
        <w:rPr>
          <w:sz w:val="20"/>
          <w:szCs w:val="20"/>
        </w:rPr>
        <w:t xml:space="preserve"> in a hazardous leak on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PHMSA's Federal Register notice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compression style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fittings (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provides</w:t>
      </w:r>
      <w:proofErr w:type="gramEnd"/>
      <w:r w:rsidR="009874D5" w:rsidRPr="003F5B08">
        <w:rPr>
          <w:sz w:val="20"/>
          <w:szCs w:val="20"/>
        </w:rPr>
        <w:t xml:space="preserve"> no explanation or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 e.g. stab, nut follower, bolted).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justification</w:t>
      </w:r>
      <w:proofErr w:type="gramEnd"/>
      <w:r w:rsidR="009874D5" w:rsidRPr="003F5B08">
        <w:rPr>
          <w:sz w:val="20"/>
          <w:szCs w:val="20"/>
        </w:rPr>
        <w:t xml:space="preserve"> for the expansion of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the</w:t>
      </w:r>
      <w:proofErr w:type="gramEnd"/>
      <w:r w:rsidR="009874D5" w:rsidRPr="003F5B08">
        <w:rPr>
          <w:sz w:val="20"/>
          <w:szCs w:val="20"/>
        </w:rPr>
        <w:t xml:space="preserve"> data request. Expanding the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reporting</w:t>
      </w:r>
      <w:proofErr w:type="gramEnd"/>
      <w:r w:rsidR="009874D5" w:rsidRPr="003F5B08">
        <w:rPr>
          <w:sz w:val="20"/>
          <w:szCs w:val="20"/>
        </w:rPr>
        <w:t xml:space="preserve"> scope increases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reporting</w:t>
      </w:r>
      <w:proofErr w:type="gramEnd"/>
      <w:r w:rsidR="009874D5" w:rsidRPr="003F5B08">
        <w:rPr>
          <w:sz w:val="20"/>
          <w:szCs w:val="20"/>
        </w:rPr>
        <w:t xml:space="preserve"> requirements by several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orders</w:t>
      </w:r>
      <w:proofErr w:type="gramEnd"/>
      <w:r w:rsidR="009874D5" w:rsidRPr="003F5B08">
        <w:rPr>
          <w:sz w:val="20"/>
          <w:szCs w:val="20"/>
        </w:rPr>
        <w:t xml:space="preserve"> of magnitude. There is no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information</w:t>
      </w:r>
      <w:proofErr w:type="gramEnd"/>
      <w:r w:rsidR="009874D5" w:rsidRPr="003F5B08">
        <w:rPr>
          <w:sz w:val="20"/>
          <w:szCs w:val="20"/>
        </w:rPr>
        <w:t xml:space="preserve"> in this OMB approval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request</w:t>
      </w:r>
      <w:proofErr w:type="gramEnd"/>
      <w:r w:rsidR="009874D5" w:rsidRPr="003F5B08">
        <w:rPr>
          <w:sz w:val="20"/>
          <w:szCs w:val="20"/>
        </w:rPr>
        <w:t xml:space="preserve"> regarding the paperwork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burden</w:t>
      </w:r>
      <w:proofErr w:type="gramEnd"/>
      <w:r w:rsidR="009874D5" w:rsidRPr="003F5B08">
        <w:rPr>
          <w:sz w:val="20"/>
          <w:szCs w:val="20"/>
        </w:rPr>
        <w:t xml:space="preserve"> for the great expansion in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the</w:t>
      </w:r>
      <w:proofErr w:type="gramEnd"/>
      <w:r w:rsidR="009874D5" w:rsidRPr="003F5B08">
        <w:rPr>
          <w:sz w:val="20"/>
          <w:szCs w:val="20"/>
        </w:rPr>
        <w:t xml:space="preserve"> data request. (Replace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“</w:t>
      </w:r>
      <w:proofErr w:type="gramStart"/>
      <w:r w:rsidR="009874D5" w:rsidRPr="003F5B08">
        <w:rPr>
          <w:sz w:val="20"/>
          <w:szCs w:val="20"/>
        </w:rPr>
        <w:t>mechanical</w:t>
      </w:r>
      <w:proofErr w:type="gramEnd"/>
      <w:r w:rsidR="009874D5" w:rsidRPr="003F5B08">
        <w:rPr>
          <w:sz w:val="20"/>
          <w:szCs w:val="20"/>
        </w:rPr>
        <w:t xml:space="preserve"> fittings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with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“</w:t>
      </w:r>
      <w:proofErr w:type="gramStart"/>
      <w:r w:rsidR="009874D5" w:rsidRPr="003F5B08">
        <w:rPr>
          <w:sz w:val="20"/>
          <w:szCs w:val="20"/>
        </w:rPr>
        <w:t>compression</w:t>
      </w:r>
      <w:proofErr w:type="gramEnd"/>
      <w:r w:rsidR="009874D5" w:rsidRPr="003F5B08">
        <w:rPr>
          <w:sz w:val="20"/>
          <w:szCs w:val="20"/>
        </w:rPr>
        <w:t xml:space="preserve"> couplings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>).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proofErr w:type="gramStart"/>
      <w:r w:rsidR="009874D5" w:rsidRPr="003F5B08">
        <w:rPr>
          <w:sz w:val="20"/>
          <w:szCs w:val="20"/>
        </w:rPr>
        <w:t xml:space="preserve">The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other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category following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PR14.</w:t>
      </w:r>
      <w:proofErr w:type="gramEnd"/>
      <w:r w:rsidR="009874D5" w:rsidRPr="003F5B08">
        <w:rPr>
          <w:sz w:val="20"/>
          <w:szCs w:val="20"/>
        </w:rPr>
        <w:t xml:space="preserve"> PHMSA wants to confirm that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stab</w:t>
      </w:r>
      <w:proofErr w:type="gramEnd"/>
      <w:r w:rsidR="009874D5" w:rsidRPr="003F5B08">
        <w:rPr>
          <w:sz w:val="20"/>
          <w:szCs w:val="20"/>
        </w:rPr>
        <w:t>, nut follower, and bolted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 there are no other types of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couplings</w:t>
      </w:r>
      <w:proofErr w:type="gramEnd"/>
      <w:r w:rsidR="009874D5" w:rsidRPr="003F5B08">
        <w:rPr>
          <w:sz w:val="20"/>
          <w:szCs w:val="20"/>
        </w:rPr>
        <w:t xml:space="preserve"> should be deleted since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compression type coupling in use.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they</w:t>
      </w:r>
      <w:proofErr w:type="gramEnd"/>
      <w:r w:rsidR="009874D5" w:rsidRPr="003F5B08">
        <w:rPr>
          <w:sz w:val="20"/>
          <w:szCs w:val="20"/>
        </w:rPr>
        <w:t xml:space="preserve"> are the only type of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Therefore, PHMSA is retaining the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compression</w:t>
      </w:r>
      <w:proofErr w:type="gramEnd"/>
      <w:r w:rsidR="009874D5" w:rsidRPr="003F5B08">
        <w:rPr>
          <w:sz w:val="20"/>
          <w:szCs w:val="20"/>
        </w:rPr>
        <w:t xml:space="preserve"> type fittings.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 </w:t>
      </w:r>
      <w:r w:rsidRPr="003F5B08">
        <w:rPr>
          <w:sz w:val="20"/>
          <w:szCs w:val="20"/>
        </w:rPr>
        <w:t>“</w:t>
      </w:r>
      <w:proofErr w:type="gramStart"/>
      <w:r w:rsidR="009874D5" w:rsidRPr="003F5B08">
        <w:rPr>
          <w:sz w:val="20"/>
          <w:szCs w:val="20"/>
        </w:rPr>
        <w:t>other</w:t>
      </w:r>
      <w:proofErr w:type="gramEnd"/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category with a slight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</w:t>
      </w:r>
      <w:proofErr w:type="gramStart"/>
      <w:r w:rsidR="009874D5" w:rsidRPr="003F5B08">
        <w:rPr>
          <w:sz w:val="20"/>
          <w:szCs w:val="20"/>
        </w:rPr>
        <w:t>revision</w:t>
      </w:r>
      <w:proofErr w:type="gramEnd"/>
      <w:r w:rsidR="009874D5" w:rsidRPr="003F5B08">
        <w:rPr>
          <w:sz w:val="20"/>
          <w:szCs w:val="20"/>
        </w:rPr>
        <w:t xml:space="preserve"> to change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other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to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Other Compression Type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</w:t>
      </w:r>
      <w:proofErr w:type="gramStart"/>
      <w:r w:rsidR="009874D5" w:rsidRPr="003F5B08">
        <w:rPr>
          <w:sz w:val="20"/>
          <w:szCs w:val="20"/>
        </w:rPr>
        <w:t>Fitting.</w:t>
      </w:r>
      <w:r w:rsidRPr="003F5B08">
        <w:rPr>
          <w:sz w:val="20"/>
          <w:szCs w:val="20"/>
        </w:rPr>
        <w:t>”</w:t>
      </w:r>
      <w:proofErr w:type="gramEnd"/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Delete the line beginning with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 PR15. PHMSA has deleted the line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Was the Failure a Result of</w:t>
      </w:r>
      <w:r w:rsidRPr="003F5B08">
        <w:rPr>
          <w:sz w:val="20"/>
          <w:szCs w:val="20"/>
        </w:rPr>
        <w:t>”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beginning with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Was the Failure a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and</w:t>
      </w:r>
      <w:proofErr w:type="gramEnd"/>
      <w:r w:rsidR="009874D5" w:rsidRPr="003F5B08">
        <w:rPr>
          <w:sz w:val="20"/>
          <w:szCs w:val="20"/>
        </w:rPr>
        <w:t xml:space="preserve"> the associated subcategories.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Result of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and revised the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</w:t>
      </w:r>
      <w:proofErr w:type="gramStart"/>
      <w:r w:rsidR="009874D5" w:rsidRPr="003F5B08">
        <w:rPr>
          <w:sz w:val="20"/>
          <w:szCs w:val="20"/>
        </w:rPr>
        <w:t>associated</w:t>
      </w:r>
      <w:proofErr w:type="gramEnd"/>
      <w:r w:rsidR="009874D5" w:rsidRPr="003F5B08">
        <w:rPr>
          <w:sz w:val="20"/>
          <w:szCs w:val="20"/>
        </w:rPr>
        <w:t xml:space="preserve"> subcategories.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Delete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Pull Out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as a choice </w:t>
      </w:r>
      <w:proofErr w:type="gramStart"/>
      <w:r w:rsidR="009874D5" w:rsidRPr="003F5B08">
        <w:rPr>
          <w:sz w:val="20"/>
          <w:szCs w:val="20"/>
        </w:rPr>
        <w:t>for  PR16</w:t>
      </w:r>
      <w:proofErr w:type="gramEnd"/>
      <w:r w:rsidR="009874D5" w:rsidRPr="003F5B08">
        <w:rPr>
          <w:sz w:val="20"/>
          <w:szCs w:val="20"/>
        </w:rPr>
        <w:t xml:space="preserve">. PHMSA is keeping the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Pull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Location of Leak.</w:t>
      </w:r>
      <w:r w:rsidRPr="003F5B08">
        <w:rPr>
          <w:sz w:val="20"/>
          <w:szCs w:val="20"/>
        </w:rPr>
        <w:t>”</w:t>
      </w:r>
      <w:proofErr w:type="gramEnd"/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Out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as a choice for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Location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</w:t>
      </w:r>
      <w:proofErr w:type="gramStart"/>
      <w:r w:rsidR="009874D5" w:rsidRPr="003F5B08">
        <w:rPr>
          <w:sz w:val="20"/>
          <w:szCs w:val="20"/>
        </w:rPr>
        <w:t>of</w:t>
      </w:r>
      <w:proofErr w:type="gramEnd"/>
      <w:r w:rsidR="009874D5" w:rsidRPr="003F5B08">
        <w:rPr>
          <w:sz w:val="20"/>
          <w:szCs w:val="20"/>
        </w:rPr>
        <w:t xml:space="preserve"> the Leak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and revising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Location of Leak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to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How did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</w:t>
      </w:r>
      <w:proofErr w:type="gramStart"/>
      <w:r w:rsidR="009874D5" w:rsidRPr="003F5B08">
        <w:rPr>
          <w:sz w:val="20"/>
          <w:szCs w:val="20"/>
        </w:rPr>
        <w:t>the</w:t>
      </w:r>
      <w:proofErr w:type="gramEnd"/>
      <w:r w:rsidR="009874D5" w:rsidRPr="003F5B08">
        <w:rPr>
          <w:sz w:val="20"/>
          <w:szCs w:val="20"/>
        </w:rPr>
        <w:t xml:space="preserve"> leak occur.</w:t>
      </w:r>
      <w:r w:rsidRPr="003F5B08">
        <w:rPr>
          <w:sz w:val="20"/>
          <w:szCs w:val="20"/>
        </w:rPr>
        <w:t>”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Rather than use the </w:t>
      </w:r>
      <w:proofErr w:type="gramStart"/>
      <w:r w:rsidR="009874D5" w:rsidRPr="003F5B08">
        <w:rPr>
          <w:sz w:val="20"/>
          <w:szCs w:val="20"/>
        </w:rPr>
        <w:t>bullet outline</w:t>
      </w:r>
      <w:proofErr w:type="gramEnd"/>
      <w:r w:rsidR="009874D5" w:rsidRPr="003F5B08">
        <w:rPr>
          <w:sz w:val="20"/>
          <w:szCs w:val="20"/>
        </w:rPr>
        <w:t xml:space="preserve">   PR17. PHMSA created a new form for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throughout</w:t>
      </w:r>
      <w:proofErr w:type="gramEnd"/>
      <w:r w:rsidR="009874D5" w:rsidRPr="003F5B08">
        <w:rPr>
          <w:sz w:val="20"/>
          <w:szCs w:val="20"/>
        </w:rPr>
        <w:t xml:space="preserve"> Part F, use a numbered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Part F with a numbered outline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outline</w:t>
      </w:r>
      <w:proofErr w:type="gramEnd"/>
      <w:r w:rsidR="009874D5" w:rsidRPr="003F5B08">
        <w:rPr>
          <w:sz w:val="20"/>
          <w:szCs w:val="20"/>
        </w:rPr>
        <w:t xml:space="preserve"> format so that the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 format.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subsections</w:t>
      </w:r>
      <w:proofErr w:type="gramEnd"/>
      <w:r w:rsidR="009874D5" w:rsidRPr="003F5B08">
        <w:rPr>
          <w:sz w:val="20"/>
          <w:szCs w:val="20"/>
        </w:rPr>
        <w:t xml:space="preserve"> of Part F can be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clearly</w:t>
      </w:r>
      <w:proofErr w:type="gramEnd"/>
      <w:r w:rsidR="009874D5" w:rsidRPr="003F5B08">
        <w:rPr>
          <w:sz w:val="20"/>
          <w:szCs w:val="20"/>
        </w:rPr>
        <w:t xml:space="preserve"> referenced if questions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arise</w:t>
      </w:r>
      <w:proofErr w:type="gramEnd"/>
      <w:r w:rsidR="009874D5" w:rsidRPr="003F5B08">
        <w:rPr>
          <w:sz w:val="20"/>
          <w:szCs w:val="20"/>
        </w:rPr>
        <w:t>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The form should allow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PR18. PHMSA revised the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Unavailable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to be entered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instructions to allow for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under</w:t>
      </w:r>
      <w:proofErr w:type="gramEnd"/>
      <w:r w:rsidR="009874D5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Year Installed,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Year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Unavailable.</w:t>
      </w:r>
      <w:r w:rsidRPr="003F5B08">
        <w:rPr>
          <w:sz w:val="20"/>
          <w:szCs w:val="20"/>
        </w:rPr>
        <w:t>”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Manufactured,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and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If Year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Unknown, Provide Decade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Installed: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This option is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provided</w:t>
      </w:r>
      <w:proofErr w:type="gramEnd"/>
      <w:r w:rsidR="009874D5" w:rsidRPr="003F5B08">
        <w:rPr>
          <w:sz w:val="20"/>
          <w:szCs w:val="20"/>
        </w:rPr>
        <w:t xml:space="preserve"> for in the instructions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for</w:t>
      </w:r>
      <w:proofErr w:type="gramEnd"/>
      <w:r w:rsidR="009874D5" w:rsidRPr="003F5B08">
        <w:rPr>
          <w:sz w:val="20"/>
          <w:szCs w:val="20"/>
        </w:rPr>
        <w:t xml:space="preserve"> the bulleted items after this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section</w:t>
      </w:r>
      <w:proofErr w:type="gramEnd"/>
      <w:r w:rsidR="009874D5" w:rsidRPr="003F5B08">
        <w:rPr>
          <w:sz w:val="20"/>
          <w:szCs w:val="20"/>
        </w:rPr>
        <w:t>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Part F of the form would be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PR19. In addition to separating out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reproduced</w:t>
      </w:r>
      <w:proofErr w:type="gramEnd"/>
      <w:r w:rsidR="009874D5" w:rsidRPr="003F5B08">
        <w:rPr>
          <w:sz w:val="20"/>
          <w:szCs w:val="20"/>
        </w:rPr>
        <w:t xml:space="preserve"> for each separate event   Part F onto its own form, PHMSA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where</w:t>
      </w:r>
      <w:proofErr w:type="gramEnd"/>
      <w:r w:rsidR="009874D5" w:rsidRPr="003F5B08">
        <w:rPr>
          <w:sz w:val="20"/>
          <w:szCs w:val="20"/>
        </w:rPr>
        <w:t xml:space="preserve"> failure of a compression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 will create a unique identifier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fitting</w:t>
      </w:r>
      <w:proofErr w:type="gramEnd"/>
      <w:r w:rsidR="009874D5" w:rsidRPr="003F5B08">
        <w:rPr>
          <w:sz w:val="20"/>
          <w:szCs w:val="20"/>
        </w:rPr>
        <w:t xml:space="preserve"> results in a hazardous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 for each report.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leak</w:t>
      </w:r>
      <w:proofErr w:type="gramEnd"/>
      <w:r w:rsidR="009874D5" w:rsidRPr="003F5B08">
        <w:rPr>
          <w:sz w:val="20"/>
          <w:szCs w:val="20"/>
        </w:rPr>
        <w:t>. PHMSA should provide that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the</w:t>
      </w:r>
      <w:proofErr w:type="gramEnd"/>
      <w:r w:rsidR="009874D5" w:rsidRPr="003F5B08">
        <w:rPr>
          <w:sz w:val="20"/>
          <w:szCs w:val="20"/>
        </w:rPr>
        <w:t xml:space="preserve"> (electronic) form have an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index</w:t>
      </w:r>
      <w:proofErr w:type="gramEnd"/>
      <w:r w:rsidR="009874D5" w:rsidRPr="003F5B08">
        <w:rPr>
          <w:sz w:val="20"/>
          <w:szCs w:val="20"/>
        </w:rPr>
        <w:t xml:space="preserve"> or tracking number to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identify</w:t>
      </w:r>
      <w:proofErr w:type="gramEnd"/>
      <w:r w:rsidR="009874D5" w:rsidRPr="003F5B08">
        <w:rPr>
          <w:sz w:val="20"/>
          <w:szCs w:val="20"/>
        </w:rPr>
        <w:t xml:space="preserve"> separate events within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the</w:t>
      </w:r>
      <w:proofErr w:type="gramEnd"/>
      <w:r w:rsidR="009874D5" w:rsidRPr="003F5B08">
        <w:rPr>
          <w:sz w:val="20"/>
          <w:szCs w:val="20"/>
        </w:rPr>
        <w:t xml:space="preserve"> calendar year (such as 20XX-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XXX). </w:t>
      </w:r>
      <w:proofErr w:type="gramStart"/>
      <w:r w:rsidR="009874D5" w:rsidRPr="003F5B08">
        <w:rPr>
          <w:sz w:val="20"/>
          <w:szCs w:val="20"/>
        </w:rPr>
        <w:t>Such</w:t>
      </w:r>
      <w:proofErr w:type="gramEnd"/>
      <w:r w:rsidR="009874D5" w:rsidRPr="003F5B08">
        <w:rPr>
          <w:sz w:val="20"/>
          <w:szCs w:val="20"/>
        </w:rPr>
        <w:t xml:space="preserve"> a mechanism is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important</w:t>
      </w:r>
      <w:proofErr w:type="gramEnd"/>
      <w:r w:rsidR="009874D5" w:rsidRPr="003F5B08">
        <w:rPr>
          <w:sz w:val="20"/>
          <w:szCs w:val="20"/>
        </w:rPr>
        <w:t>, not only to distinguish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between</w:t>
      </w:r>
      <w:proofErr w:type="gramEnd"/>
      <w:r w:rsidR="009874D5" w:rsidRPr="003F5B08">
        <w:rPr>
          <w:sz w:val="20"/>
          <w:szCs w:val="20"/>
        </w:rPr>
        <w:t xml:space="preserve"> reports compiled during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the</w:t>
      </w:r>
      <w:proofErr w:type="gramEnd"/>
      <w:r w:rsidR="009874D5" w:rsidRPr="003F5B08">
        <w:rPr>
          <w:sz w:val="20"/>
          <w:szCs w:val="20"/>
        </w:rPr>
        <w:t xml:space="preserve"> year, but also in the case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where</w:t>
      </w:r>
      <w:proofErr w:type="gramEnd"/>
      <w:r w:rsidR="009874D5" w:rsidRPr="003F5B08">
        <w:rPr>
          <w:sz w:val="20"/>
          <w:szCs w:val="20"/>
        </w:rPr>
        <w:t xml:space="preserve"> information is later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determined</w:t>
      </w:r>
      <w:proofErr w:type="gramEnd"/>
      <w:r w:rsidR="009874D5" w:rsidRPr="003F5B08">
        <w:rPr>
          <w:sz w:val="20"/>
          <w:szCs w:val="20"/>
        </w:rPr>
        <w:t xml:space="preserve"> to require a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supplemental</w:t>
      </w:r>
      <w:proofErr w:type="gramEnd"/>
      <w:r w:rsidR="009874D5" w:rsidRPr="003F5B08">
        <w:rPr>
          <w:sz w:val="20"/>
          <w:szCs w:val="20"/>
        </w:rPr>
        <w:t xml:space="preserve"> report to be filed.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The section titled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Location of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PR20. PHMSA revised the section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Leak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should be relabeled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Type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title from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Location of Leak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to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of</w:t>
      </w:r>
      <w:proofErr w:type="gramEnd"/>
      <w:r w:rsidR="009874D5" w:rsidRPr="003F5B08">
        <w:rPr>
          <w:sz w:val="20"/>
          <w:szCs w:val="20"/>
        </w:rPr>
        <w:t xml:space="preserve"> Failure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with the existing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How did the leak occur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to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choices</w:t>
      </w:r>
      <w:proofErr w:type="gramEnd"/>
      <w:r w:rsidR="009874D5" w:rsidRPr="003F5B08">
        <w:rPr>
          <w:sz w:val="20"/>
          <w:szCs w:val="20"/>
        </w:rPr>
        <w:t xml:space="preserve">: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Leak Through Seal,</w:t>
      </w:r>
      <w:r w:rsidRPr="003F5B08">
        <w:rPr>
          <w:sz w:val="20"/>
          <w:szCs w:val="20"/>
        </w:rPr>
        <w:t>”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identify the visual evidence of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Leak Through Body,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or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Pull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the leak.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Out.</w:t>
      </w:r>
      <w:r w:rsidRPr="003F5B08">
        <w:rPr>
          <w:sz w:val="20"/>
          <w:szCs w:val="20"/>
        </w:rPr>
        <w:t>”</w:t>
      </w:r>
      <w:proofErr w:type="gramEnd"/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The subsection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Was the Failure a   PR21. PHMSA is deleting that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Result of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should have a choice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subsection.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of</w:t>
      </w:r>
      <w:proofErr w:type="gramEnd"/>
      <w:r w:rsidR="009874D5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Unknown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or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Other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since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the</w:t>
      </w:r>
      <w:proofErr w:type="gramEnd"/>
      <w:r w:rsidR="009874D5" w:rsidRPr="003F5B08">
        <w:rPr>
          <w:sz w:val="20"/>
          <w:szCs w:val="20"/>
        </w:rPr>
        <w:t xml:space="preserve"> cause may never be known.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Operators should be able to file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PR22. Operators will be able to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Part F throughout the year.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</w:t>
      </w:r>
      <w:proofErr w:type="gramStart"/>
      <w:r w:rsidR="009874D5" w:rsidRPr="003F5B08">
        <w:rPr>
          <w:sz w:val="20"/>
          <w:szCs w:val="20"/>
        </w:rPr>
        <w:t>file</w:t>
      </w:r>
      <w:proofErr w:type="gramEnd"/>
      <w:r w:rsidR="009874D5" w:rsidRPr="003F5B08">
        <w:rPr>
          <w:sz w:val="20"/>
          <w:szCs w:val="20"/>
        </w:rPr>
        <w:t xml:space="preserve"> the new form for Mechanical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Fitting failures throughout the</w:t>
      </w: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</w:t>
      </w:r>
      <w:proofErr w:type="gramStart"/>
      <w:r w:rsidR="009874D5" w:rsidRPr="003F5B08">
        <w:rPr>
          <w:sz w:val="20"/>
          <w:szCs w:val="20"/>
        </w:rPr>
        <w:t>year</w:t>
      </w:r>
      <w:proofErr w:type="gramEnd"/>
      <w:r w:rsidR="009874D5" w:rsidRPr="003F5B08">
        <w:rPr>
          <w:sz w:val="20"/>
          <w:szCs w:val="20"/>
        </w:rPr>
        <w:t>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color w:val="FF0000"/>
          <w:sz w:val="28"/>
          <w:szCs w:val="20"/>
        </w:rPr>
        <w:t>[[</w:t>
      </w:r>
      <w:r w:rsidR="009874D5" w:rsidRPr="003F5B08">
        <w:rPr>
          <w:sz w:val="20"/>
          <w:szCs w:val="20"/>
        </w:rPr>
        <w:t>Page 5499]]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Under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Location of Leak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replace   PR23. PHMSA has revised the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Pull Out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with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Leak at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 Location of Leak section as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Separation of Pipe and Coupling.</w:t>
      </w:r>
      <w:r w:rsidRPr="003F5B08">
        <w:rPr>
          <w:sz w:val="20"/>
          <w:szCs w:val="20"/>
        </w:rPr>
        <w:t>”</w:t>
      </w:r>
      <w:proofErr w:type="gramEnd"/>
      <w:r w:rsidR="009874D5" w:rsidRPr="003F5B08">
        <w:rPr>
          <w:sz w:val="20"/>
          <w:szCs w:val="20"/>
        </w:rPr>
        <w:t xml:space="preserve">   </w:t>
      </w:r>
      <w:proofErr w:type="gramStart"/>
      <w:r w:rsidR="009874D5" w:rsidRPr="003F5B08">
        <w:rPr>
          <w:sz w:val="20"/>
          <w:szCs w:val="20"/>
        </w:rPr>
        <w:t>detailed</w:t>
      </w:r>
      <w:proofErr w:type="gramEnd"/>
      <w:r w:rsidR="009874D5" w:rsidRPr="003F5B08">
        <w:rPr>
          <w:sz w:val="20"/>
          <w:szCs w:val="20"/>
        </w:rPr>
        <w:t xml:space="preserve"> above.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(</w:t>
      </w:r>
      <w:proofErr w:type="gramStart"/>
      <w:r w:rsidR="009874D5" w:rsidRPr="003F5B08">
        <w:rPr>
          <w:sz w:val="20"/>
          <w:szCs w:val="20"/>
        </w:rPr>
        <w:t>more</w:t>
      </w:r>
      <w:proofErr w:type="gramEnd"/>
      <w:r w:rsidR="009874D5" w:rsidRPr="003F5B08">
        <w:rPr>
          <w:sz w:val="20"/>
          <w:szCs w:val="20"/>
        </w:rPr>
        <w:t xml:space="preserve"> appropriate and in line with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other</w:t>
      </w:r>
      <w:proofErr w:type="gramEnd"/>
      <w:r w:rsidR="009874D5" w:rsidRPr="003F5B08">
        <w:rPr>
          <w:sz w:val="20"/>
          <w:szCs w:val="20"/>
        </w:rPr>
        <w:t xml:space="preserve"> descriptions).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Annual report should only contain</w:t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PR24. Part F is now on its own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summary</w:t>
      </w:r>
      <w:proofErr w:type="gramEnd"/>
      <w:r w:rsidR="009874D5" w:rsidRPr="003F5B08">
        <w:rPr>
          <w:sz w:val="20"/>
          <w:szCs w:val="20"/>
        </w:rPr>
        <w:t xml:space="preserve"> data.</w:t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r w:rsidRPr="003F5B08">
        <w:rPr>
          <w:sz w:val="20"/>
          <w:szCs w:val="20"/>
        </w:rPr>
        <w:tab/>
      </w:r>
      <w:proofErr w:type="gramStart"/>
      <w:r w:rsidR="009874D5" w:rsidRPr="003F5B08">
        <w:rPr>
          <w:sz w:val="20"/>
          <w:szCs w:val="20"/>
        </w:rPr>
        <w:t>form</w:t>
      </w:r>
      <w:proofErr w:type="gramEnd"/>
      <w:r w:rsidR="009874D5" w:rsidRPr="003F5B08">
        <w:rPr>
          <w:sz w:val="20"/>
          <w:szCs w:val="20"/>
        </w:rPr>
        <w:t>.</w:t>
      </w: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----------------------------------------------------------------------------------------------------------------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The resulting revised Gas Distribution Annual Report (PHMSA F-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7100.1-1) and new Mechanical Fitting Failure Report (PHMSA F-7100.1-2)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have been approved by OMB under the information collection titled</w:t>
      </w:r>
      <w:r w:rsidR="003F5B08" w:rsidRPr="003F5B08">
        <w:rPr>
          <w:sz w:val="20"/>
          <w:szCs w:val="20"/>
        </w:rPr>
        <w:t xml:space="preserve"> “</w:t>
      </w:r>
      <w:r w:rsidRPr="003F5B08">
        <w:rPr>
          <w:sz w:val="20"/>
          <w:szCs w:val="20"/>
        </w:rPr>
        <w:t>Incident and Annual Reports for Gas Pipeline Operators</w:t>
      </w:r>
      <w:r w:rsidR="003F5B08" w:rsidRPr="003F5B08">
        <w:rPr>
          <w:sz w:val="20"/>
          <w:szCs w:val="20"/>
        </w:rPr>
        <w:t>”</w:t>
      </w:r>
      <w:r w:rsidRPr="003F5B08">
        <w:rPr>
          <w:sz w:val="20"/>
          <w:szCs w:val="20"/>
        </w:rPr>
        <w:t xml:space="preserve"> (OMB Control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No. 2137-0522).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G. Executive Order 13211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This final rule is not a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significant energy action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under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Executive Order 13211 (Actions Concerning Regulations That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Significantly Affect Energy Supply, Distribution, or Use). It is not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likely to have a significant adverse effect on supply, distribution, or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energy use. Further, the Office of Information and Regulatory Affairs</w:t>
      </w:r>
      <w:r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has</w:t>
      </w:r>
      <w:proofErr w:type="gramEnd"/>
      <w:r w:rsidR="009874D5" w:rsidRPr="003F5B08">
        <w:rPr>
          <w:sz w:val="20"/>
          <w:szCs w:val="20"/>
        </w:rPr>
        <w:t xml:space="preserve"> not designated this rule as a significant energy action.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H. Unfunded Mandates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This final rule does not impose unfunded mandates under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Unfunded Mandates Reform Act of 1995. It does not result in costs of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$100 million (adjusted for inflation currently estimated to be $132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million) or more in any one year to either State, local, or Tribal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governments, in the aggregate, or to the private sector, and is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least burdensome alternative that achieves the objective of the final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rule.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I. National Environmental Policy Act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PHMSA analyzed this final rule in accordance with section 102(2</w:t>
      </w:r>
      <w:proofErr w:type="gramStart"/>
      <w:r w:rsidR="009874D5" w:rsidRPr="003F5B08">
        <w:rPr>
          <w:sz w:val="20"/>
          <w:szCs w:val="20"/>
        </w:rPr>
        <w:t>)(</w:t>
      </w:r>
      <w:proofErr w:type="gramEnd"/>
      <w:r w:rsidR="009874D5" w:rsidRPr="003F5B08">
        <w:rPr>
          <w:sz w:val="20"/>
          <w:szCs w:val="20"/>
        </w:rPr>
        <w:t>c)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of the National Environmental Policy Act (42 U.S.C. 4332), the Council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on Environmental Quality regulations (40 CFR 1500-1508), and DOT Order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5610.1C, and has determined that this action will not significantly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affect the quality of the human environment. PHMSA conducted an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Environmental Assessment on the DIMP NPRM and did not receive any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comment on the preliminary analysis. In the final rule, we concluded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that the rule would not have any significant impacts on the quality of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the human environment. The amendments we are making to the final rule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do not change that determination. The Environmental Assessment is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available for review in the Docket.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J. Regulation Identifier Number</w:t>
      </w: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A regulation identifier number (RIN) is assigned to each regulatory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action listed in the Unified Agenda of Federal Regulations.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Regulatory Information Service Center publishes the Unified Agenda in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April and October of each year. The RIN number contained in the heading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of this document can be used to cross-reference this action with the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Unified Agenda.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List of Subjects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 xml:space="preserve">49 CFR </w:t>
      </w:r>
      <w:proofErr w:type="gramStart"/>
      <w:r w:rsidRPr="003F5B08">
        <w:rPr>
          <w:sz w:val="20"/>
          <w:szCs w:val="20"/>
        </w:rPr>
        <w:t>Part</w:t>
      </w:r>
      <w:proofErr w:type="gramEnd"/>
      <w:r w:rsidRPr="003F5B08">
        <w:rPr>
          <w:sz w:val="20"/>
          <w:szCs w:val="20"/>
        </w:rPr>
        <w:t xml:space="preserve"> 191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proofErr w:type="gramStart"/>
      <w:r w:rsidR="009874D5" w:rsidRPr="003F5B08">
        <w:rPr>
          <w:sz w:val="20"/>
          <w:szCs w:val="20"/>
        </w:rPr>
        <w:t>Pipeline safety, Incident and Annual Reporting and recordkeeping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requirements.</w:t>
      </w:r>
      <w:proofErr w:type="gramEnd"/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 xml:space="preserve">49 CFR </w:t>
      </w:r>
      <w:proofErr w:type="gramStart"/>
      <w:r w:rsidRPr="003F5B08">
        <w:rPr>
          <w:sz w:val="20"/>
          <w:szCs w:val="20"/>
        </w:rPr>
        <w:t>Part</w:t>
      </w:r>
      <w:proofErr w:type="gramEnd"/>
      <w:r w:rsidRPr="003F5B08">
        <w:rPr>
          <w:sz w:val="20"/>
          <w:szCs w:val="20"/>
        </w:rPr>
        <w:t xml:space="preserve"> 192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proofErr w:type="gramStart"/>
      <w:r w:rsidR="009874D5" w:rsidRPr="003F5B08">
        <w:rPr>
          <w:sz w:val="20"/>
          <w:szCs w:val="20"/>
        </w:rPr>
        <w:t>Integrity management, Pipeline safety, Reporting and recordkeeping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requirements.</w:t>
      </w:r>
      <w:proofErr w:type="gramEnd"/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In consideration of the foregoing, PHMSA is amending part 191 and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part 192 of Title 49 of the Code of Federal Regulations as follows: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PART 191--TRANSPORTATION OF NATURAL AND OTHER GAS BY PIPELINE;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ANNUAL REPORTS, INCIDENT REPORTS, AND SAFETY-RELATED CONDITION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REPORTS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0</w:t>
      </w: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1. The authority citation for part 191 continues to read as follows: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Authority: 49 U.S.C. 5121, 60102, 60103, 60104, 60108, 60117,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60118, and 60124; and 49 CFR 1.53.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0</w:t>
      </w: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 xml:space="preserve">2. A new </w:t>
      </w:r>
      <w:r w:rsidR="003F5B08" w:rsidRPr="003F5B08">
        <w:rPr>
          <w:sz w:val="20"/>
          <w:szCs w:val="20"/>
        </w:rPr>
        <w:t>§</w:t>
      </w:r>
      <w:r w:rsidRPr="003F5B08">
        <w:rPr>
          <w:sz w:val="20"/>
          <w:szCs w:val="20"/>
        </w:rPr>
        <w:t xml:space="preserve"> 191.12 </w:t>
      </w:r>
      <w:proofErr w:type="gramStart"/>
      <w:r w:rsidRPr="003F5B08">
        <w:rPr>
          <w:sz w:val="20"/>
          <w:szCs w:val="20"/>
        </w:rPr>
        <w:t>is</w:t>
      </w:r>
      <w:proofErr w:type="gramEnd"/>
      <w:r w:rsidRPr="003F5B08">
        <w:rPr>
          <w:sz w:val="20"/>
          <w:szCs w:val="20"/>
        </w:rPr>
        <w:t xml:space="preserve"> added to read as follows: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§</w:t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191.12  Distribution</w:t>
      </w:r>
      <w:proofErr w:type="gramEnd"/>
      <w:r w:rsidR="009874D5" w:rsidRPr="003F5B08">
        <w:rPr>
          <w:sz w:val="20"/>
          <w:szCs w:val="20"/>
        </w:rPr>
        <w:t xml:space="preserve"> Systems: Mechanical Fitting Failure Reports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Each mechanical fitting failure, as required by </w:t>
      </w:r>
      <w:r w:rsidRPr="003F5B08">
        <w:rPr>
          <w:sz w:val="20"/>
          <w:szCs w:val="20"/>
        </w:rPr>
        <w:t>§</w:t>
      </w:r>
      <w:r w:rsidR="009874D5" w:rsidRPr="003F5B08">
        <w:rPr>
          <w:sz w:val="20"/>
          <w:szCs w:val="20"/>
        </w:rPr>
        <w:t xml:space="preserve"> 192.1009,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must be submitted on a Mechanical Fitting Failure Report Form PHMSA F-</w:t>
      </w: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7100.1-2. An operator must submit a mechanical fitting failure report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for each mechanical fitting failure that occurs within a calendar year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not later than March 15 of the following year (for example, all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mechanical failure reports for calendar year 2011 must be submitted no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later than March 15, 2012). Alternatively, an operator may elect to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submit its reports throughout the year. In addition, an operator must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also report this information to the State pipeline safety authority if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a State has obtained regulatory authority over the operator's pipeline.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PART 192--TRANSPORTATION OF NATURAL AND OTHER GAS BY PIPELINE: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MINIMUM FEDERAL SAFETY STANDARDS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0</w:t>
      </w: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3. The authority citation for part 192 continues to read as follows: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Authority: 49 U.S.C. 5103, 60102, 60104, 60108, 60109, 60110,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60113, 60116, 60118, and 60137; and 49 CFR 1.53.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0</w:t>
      </w: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 xml:space="preserve">4. In </w:t>
      </w:r>
      <w:r w:rsidR="003F5B08" w:rsidRPr="003F5B08">
        <w:rPr>
          <w:sz w:val="20"/>
          <w:szCs w:val="20"/>
        </w:rPr>
        <w:t>§</w:t>
      </w:r>
      <w:r w:rsidRPr="003F5B08">
        <w:rPr>
          <w:sz w:val="20"/>
          <w:szCs w:val="20"/>
        </w:rPr>
        <w:t xml:space="preserve"> 192.383, paragraph (c) is revised to read as follows: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§</w:t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192.383  Excess</w:t>
      </w:r>
      <w:proofErr w:type="gramEnd"/>
      <w:r w:rsidR="009874D5" w:rsidRPr="003F5B08">
        <w:rPr>
          <w:sz w:val="20"/>
          <w:szCs w:val="20"/>
        </w:rPr>
        <w:t xml:space="preserve"> flow valve installation.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* * * * *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(c) Reporting. Each operator must report the EFV measures detailed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in the annual report required by </w:t>
      </w:r>
      <w:r w:rsidRPr="003F5B08">
        <w:rPr>
          <w:sz w:val="20"/>
          <w:szCs w:val="20"/>
        </w:rPr>
        <w:t>§</w:t>
      </w:r>
      <w:r w:rsidR="009874D5" w:rsidRPr="003F5B08">
        <w:rPr>
          <w:sz w:val="20"/>
          <w:szCs w:val="20"/>
        </w:rPr>
        <w:t xml:space="preserve"> 191.11.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0</w:t>
      </w: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 xml:space="preserve">5. In </w:t>
      </w:r>
      <w:r w:rsidR="003F5B08" w:rsidRPr="003F5B08">
        <w:rPr>
          <w:sz w:val="20"/>
          <w:szCs w:val="20"/>
        </w:rPr>
        <w:t>§</w:t>
      </w:r>
      <w:r w:rsidRPr="003F5B08">
        <w:rPr>
          <w:sz w:val="20"/>
          <w:szCs w:val="20"/>
        </w:rPr>
        <w:t xml:space="preserve"> 192.1001, a definition for </w:t>
      </w:r>
      <w:r w:rsidR="003F5B08" w:rsidRPr="003F5B08">
        <w:rPr>
          <w:sz w:val="20"/>
          <w:szCs w:val="20"/>
        </w:rPr>
        <w:t>“</w:t>
      </w:r>
      <w:r w:rsidRPr="003F5B08">
        <w:rPr>
          <w:sz w:val="20"/>
          <w:szCs w:val="20"/>
        </w:rPr>
        <w:t>Mechanical fitting</w:t>
      </w:r>
      <w:r w:rsidR="003F5B08" w:rsidRPr="003F5B08">
        <w:rPr>
          <w:sz w:val="20"/>
          <w:szCs w:val="20"/>
        </w:rPr>
        <w:t>”</w:t>
      </w:r>
      <w:r w:rsidRPr="003F5B08">
        <w:rPr>
          <w:sz w:val="20"/>
          <w:szCs w:val="20"/>
        </w:rPr>
        <w:t xml:space="preserve"> is added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in appropriate alphabetical order as follows: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§</w:t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192.1001  What</w:t>
      </w:r>
      <w:proofErr w:type="gramEnd"/>
      <w:r w:rsidR="009874D5" w:rsidRPr="003F5B08">
        <w:rPr>
          <w:sz w:val="20"/>
          <w:szCs w:val="20"/>
        </w:rPr>
        <w:t xml:space="preserve"> definitions apply to this subpart?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* * * * *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Mechanical fitting means a mechanical device used to connect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 xml:space="preserve">sections of pipe. The term </w:t>
      </w:r>
      <w:r w:rsidRPr="003F5B08">
        <w:rPr>
          <w:sz w:val="20"/>
          <w:szCs w:val="20"/>
        </w:rPr>
        <w:t>“</w:t>
      </w:r>
      <w:r w:rsidR="009874D5" w:rsidRPr="003F5B08">
        <w:rPr>
          <w:sz w:val="20"/>
          <w:szCs w:val="20"/>
        </w:rPr>
        <w:t>Mechanical fitting</w:t>
      </w:r>
      <w:r w:rsidRPr="003F5B08">
        <w:rPr>
          <w:sz w:val="20"/>
          <w:szCs w:val="20"/>
        </w:rPr>
        <w:t>”</w:t>
      </w:r>
      <w:r w:rsidR="009874D5" w:rsidRPr="003F5B08">
        <w:rPr>
          <w:sz w:val="20"/>
          <w:szCs w:val="20"/>
        </w:rPr>
        <w:t xml:space="preserve"> applies only to: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(1) Stab Type fittings;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(2) Nut Follower Type fittings;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(3) Bolted Type fittings; or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(4) Other Compression Type fittings.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* * * * *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0</w:t>
      </w: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 xml:space="preserve">6. In </w:t>
      </w:r>
      <w:r w:rsidR="003F5B08" w:rsidRPr="003F5B08">
        <w:rPr>
          <w:sz w:val="20"/>
          <w:szCs w:val="20"/>
        </w:rPr>
        <w:t>§</w:t>
      </w:r>
      <w:r w:rsidRPr="003F5B08">
        <w:rPr>
          <w:sz w:val="20"/>
          <w:szCs w:val="20"/>
        </w:rPr>
        <w:t xml:space="preserve"> 192.1007, in paragraph (b), the first sentence is revised</w:t>
      </w:r>
      <w:r w:rsidR="003F5B08" w:rsidRPr="003F5B08">
        <w:rPr>
          <w:sz w:val="20"/>
          <w:szCs w:val="20"/>
        </w:rPr>
        <w:t xml:space="preserve"> </w:t>
      </w:r>
      <w:r w:rsidRPr="003F5B08">
        <w:rPr>
          <w:sz w:val="20"/>
          <w:szCs w:val="20"/>
        </w:rPr>
        <w:t>to read as follows: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§</w:t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192.1007  What</w:t>
      </w:r>
      <w:proofErr w:type="gramEnd"/>
      <w:r w:rsidR="009874D5" w:rsidRPr="003F5B08">
        <w:rPr>
          <w:sz w:val="20"/>
          <w:szCs w:val="20"/>
        </w:rPr>
        <w:t xml:space="preserve"> are the required elements of an integrity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management plan?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* * * * *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(b) Identify threats. The operator must consider the following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categories of threats to each gas distribution pipeline: corrosion,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natural forces, excavation damage, other outside force damage, material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or welds, equipment failure, incorrect operations, and other concerns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that could threaten the integrity of its pipeline. * * *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* * * * *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0</w:t>
      </w: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7. Section 192.1009 is revised to read as follows: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color w:val="FF0000"/>
          <w:sz w:val="28"/>
          <w:szCs w:val="20"/>
        </w:rPr>
        <w:t>[[</w:t>
      </w:r>
      <w:r w:rsidR="009874D5" w:rsidRPr="003F5B08">
        <w:rPr>
          <w:sz w:val="20"/>
          <w:szCs w:val="20"/>
        </w:rPr>
        <w:t>Page 5500]]</w:t>
      </w:r>
    </w:p>
    <w:p w:rsidR="003F5B08" w:rsidRPr="003F5B08" w:rsidRDefault="003F5B08" w:rsidP="003F5B08">
      <w:pPr>
        <w:rPr>
          <w:sz w:val="20"/>
          <w:szCs w:val="20"/>
        </w:rPr>
      </w:pP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§</w:t>
      </w:r>
      <w:r w:rsidR="009874D5" w:rsidRPr="003F5B08">
        <w:rPr>
          <w:sz w:val="20"/>
          <w:szCs w:val="20"/>
        </w:rPr>
        <w:t xml:space="preserve"> </w:t>
      </w:r>
      <w:proofErr w:type="gramStart"/>
      <w:r w:rsidR="009874D5" w:rsidRPr="003F5B08">
        <w:rPr>
          <w:sz w:val="20"/>
          <w:szCs w:val="20"/>
        </w:rPr>
        <w:t>192.1009  What</w:t>
      </w:r>
      <w:proofErr w:type="gramEnd"/>
      <w:r w:rsidR="009874D5" w:rsidRPr="003F5B08">
        <w:rPr>
          <w:sz w:val="20"/>
          <w:szCs w:val="20"/>
        </w:rPr>
        <w:t xml:space="preserve"> must an operator report when a mechanical fitting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fails?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(a) Except as provided in paragraph (b) of this section, each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operator of a distribution pipeline system must submit a report on each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mechanical fitting failure, excluding any failure that results only in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a nonhazardous leak, on a Department of Transportation Form PHMSA F-</w:t>
      </w:r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 xml:space="preserve">7100.1-2. </w:t>
      </w:r>
      <w:proofErr w:type="gramStart"/>
      <w:r w:rsidRPr="003F5B08">
        <w:rPr>
          <w:sz w:val="20"/>
          <w:szCs w:val="20"/>
        </w:rPr>
        <w:t>The</w:t>
      </w:r>
      <w:proofErr w:type="gramEnd"/>
      <w:r w:rsidRPr="003F5B08">
        <w:rPr>
          <w:sz w:val="20"/>
          <w:szCs w:val="20"/>
        </w:rPr>
        <w:t xml:space="preserve"> report(s) must be submitted in accordance with </w:t>
      </w:r>
      <w:r w:rsidR="003F5B08" w:rsidRPr="003F5B08">
        <w:rPr>
          <w:sz w:val="20"/>
          <w:szCs w:val="20"/>
        </w:rPr>
        <w:t xml:space="preserve">§ </w:t>
      </w:r>
      <w:r w:rsidRPr="003F5B08">
        <w:rPr>
          <w:sz w:val="20"/>
          <w:szCs w:val="20"/>
        </w:rPr>
        <w:t>191.12.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(b) The mechanical fitting failure reporting requirements in</w:t>
      </w:r>
      <w:r w:rsidRPr="003F5B08">
        <w:rPr>
          <w:sz w:val="20"/>
          <w:szCs w:val="20"/>
        </w:rPr>
        <w:t xml:space="preserve"> </w:t>
      </w:r>
      <w:r w:rsidR="009874D5" w:rsidRPr="003F5B08">
        <w:rPr>
          <w:sz w:val="20"/>
          <w:szCs w:val="20"/>
        </w:rPr>
        <w:t>paragraph (a) of this section do not apply to the following: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(1) Master meter operators;</w:t>
      </w: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 xml:space="preserve">(2) Small LPG operator as defined in </w:t>
      </w:r>
      <w:r w:rsidRPr="003F5B08">
        <w:rPr>
          <w:sz w:val="20"/>
          <w:szCs w:val="20"/>
        </w:rPr>
        <w:t>§</w:t>
      </w:r>
      <w:r w:rsidR="009874D5" w:rsidRPr="003F5B08">
        <w:rPr>
          <w:sz w:val="20"/>
          <w:szCs w:val="20"/>
        </w:rPr>
        <w:t xml:space="preserve"> 192.1001; or</w:t>
      </w:r>
    </w:p>
    <w:p w:rsidR="003F5B08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r w:rsidR="009874D5" w:rsidRPr="003F5B08">
        <w:rPr>
          <w:sz w:val="20"/>
          <w:szCs w:val="20"/>
        </w:rPr>
        <w:t>(3) LNG facilities.</w:t>
      </w:r>
    </w:p>
    <w:p w:rsidR="003F5B08" w:rsidRPr="003F5B08" w:rsidRDefault="003F5B08" w:rsidP="003F5B08">
      <w:pPr>
        <w:rPr>
          <w:sz w:val="20"/>
          <w:szCs w:val="20"/>
        </w:rPr>
      </w:pPr>
    </w:p>
    <w:p w:rsidR="009874D5" w:rsidRPr="003F5B08" w:rsidRDefault="003F5B08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ab/>
      </w:r>
      <w:proofErr w:type="gramStart"/>
      <w:r w:rsidR="009874D5" w:rsidRPr="003F5B08">
        <w:rPr>
          <w:sz w:val="20"/>
          <w:szCs w:val="20"/>
        </w:rPr>
        <w:t>Issued in Washington, DC, on January 24, 2011.</w:t>
      </w:r>
      <w:proofErr w:type="gramEnd"/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Cynthia L. Quarterman,</w:t>
      </w:r>
    </w:p>
    <w:p w:rsidR="009874D5" w:rsidRPr="003F5B08" w:rsidRDefault="009874D5" w:rsidP="003F5B08">
      <w:pPr>
        <w:rPr>
          <w:sz w:val="20"/>
          <w:szCs w:val="20"/>
        </w:rPr>
      </w:pPr>
      <w:proofErr w:type="gramStart"/>
      <w:r w:rsidRPr="003F5B08">
        <w:rPr>
          <w:sz w:val="20"/>
          <w:szCs w:val="20"/>
        </w:rPr>
        <w:t>Administrator.</w:t>
      </w:r>
      <w:proofErr w:type="gramEnd"/>
    </w:p>
    <w:p w:rsidR="009874D5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[FR Doc. 2011-2081 Filed 1-31-11; 8:45 am]</w:t>
      </w:r>
    </w:p>
    <w:p w:rsidR="003F5B08" w:rsidRPr="003F5B08" w:rsidRDefault="009874D5" w:rsidP="003F5B08">
      <w:pPr>
        <w:rPr>
          <w:sz w:val="20"/>
          <w:szCs w:val="20"/>
        </w:rPr>
      </w:pPr>
      <w:r w:rsidRPr="003F5B08">
        <w:rPr>
          <w:sz w:val="20"/>
          <w:szCs w:val="20"/>
        </w:rPr>
        <w:t>BILLING CODE 4910-60-P</w:t>
      </w:r>
    </w:p>
    <w:p w:rsidR="003F5B08" w:rsidRPr="003F5B08" w:rsidRDefault="003F5B08" w:rsidP="003F5B08">
      <w:pPr>
        <w:rPr>
          <w:sz w:val="20"/>
          <w:szCs w:val="20"/>
        </w:rPr>
      </w:pPr>
    </w:p>
    <w:p w:rsidR="00AC603B" w:rsidRPr="003F5B08" w:rsidRDefault="00AC603B" w:rsidP="003F5B08">
      <w:pPr>
        <w:rPr>
          <w:sz w:val="20"/>
        </w:rPr>
      </w:pPr>
    </w:p>
    <w:sectPr w:rsidR="00AC603B" w:rsidRPr="003F5B08" w:rsidSect="00AC60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360"/>
  <w:characterSpacingControl w:val="doNotCompress"/>
  <w:compat/>
  <w:rsids>
    <w:rsidRoot w:val="009874D5"/>
    <w:rsid w:val="000E6BEC"/>
    <w:rsid w:val="00165DC5"/>
    <w:rsid w:val="003F5B08"/>
    <w:rsid w:val="00436167"/>
    <w:rsid w:val="004C273E"/>
    <w:rsid w:val="006D0F5B"/>
    <w:rsid w:val="00857232"/>
    <w:rsid w:val="009874D5"/>
    <w:rsid w:val="00AC603B"/>
    <w:rsid w:val="00D961BB"/>
    <w:rsid w:val="00E227E1"/>
    <w:rsid w:val="00F3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60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874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874D5"/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9874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webgate.access.gpo.gov/cgi-bin/leaving.cgi?from=leavingFR.html&amp;log=linklog&amp;to=http://docketsinfo.dot.gov/" TargetMode="External"/><Relationship Id="rId4" Type="http://schemas.openxmlformats.org/officeDocument/2006/relationships/hyperlink" Target="mailto:Mike.Israni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5371</Words>
  <Characters>32319</Characters>
  <Application>Microsoft Office Word</Application>
  <DocSecurity>0</DocSecurity>
  <Lines>269</Lines>
  <Paragraphs>75</Paragraphs>
  <ScaleCrop>false</ScaleCrop>
  <Company> </Company>
  <LinksUpToDate>false</LinksUpToDate>
  <CharactersWithSpaces>37615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 Miller</dc:creator>
  <cp:keywords/>
  <dc:description/>
  <cp:lastModifiedBy>USDOT User</cp:lastModifiedBy>
  <cp:revision>2</cp:revision>
  <dcterms:created xsi:type="dcterms:W3CDTF">2011-11-29T21:31:00Z</dcterms:created>
  <dcterms:modified xsi:type="dcterms:W3CDTF">2011-11-29T21:31:00Z</dcterms:modified>
</cp:coreProperties>
</file>