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A7924" w14:textId="297F2B09" w:rsidR="00CA1624" w:rsidRPr="006C3D39" w:rsidRDefault="00CA1624" w:rsidP="00AF647C">
      <w:pPr>
        <w:rPr>
          <w:rStyle w:val="Hyperlink"/>
          <w:b/>
          <w:color w:val="auto"/>
          <w:sz w:val="24"/>
          <w:szCs w:val="24"/>
          <w:u w:val="none"/>
        </w:rPr>
      </w:pPr>
      <w:r w:rsidRPr="006C3D39">
        <w:rPr>
          <w:rStyle w:val="Hyperlink"/>
          <w:b/>
          <w:color w:val="auto"/>
          <w:sz w:val="24"/>
          <w:szCs w:val="24"/>
          <w:u w:val="none"/>
        </w:rPr>
        <w:t>Gas Distribution, Gas Gathering, Gas Transmission</w:t>
      </w:r>
      <w:r w:rsidR="00941ACA" w:rsidRPr="006C3D39">
        <w:rPr>
          <w:rStyle w:val="Hyperlink"/>
          <w:b/>
          <w:color w:val="auto"/>
          <w:sz w:val="24"/>
          <w:szCs w:val="24"/>
          <w:u w:val="none"/>
        </w:rPr>
        <w:t>, Liquefied Natural Gas (LNG)</w:t>
      </w:r>
      <w:r w:rsidR="005E02D9">
        <w:rPr>
          <w:rStyle w:val="Hyperlink"/>
          <w:b/>
          <w:color w:val="auto"/>
          <w:sz w:val="24"/>
          <w:szCs w:val="24"/>
          <w:u w:val="none"/>
        </w:rPr>
        <w:t>, and Underground Natural Gas Storage (UNGS)</w:t>
      </w:r>
      <w:r w:rsidR="00941ACA" w:rsidRPr="006C3D39">
        <w:rPr>
          <w:rStyle w:val="Hyperlink"/>
          <w:b/>
          <w:color w:val="auto"/>
          <w:sz w:val="24"/>
          <w:szCs w:val="24"/>
          <w:u w:val="none"/>
        </w:rPr>
        <w:t xml:space="preserve"> </w:t>
      </w:r>
      <w:r w:rsidRPr="006C3D39">
        <w:rPr>
          <w:rStyle w:val="Hyperlink"/>
          <w:b/>
          <w:color w:val="auto"/>
          <w:sz w:val="24"/>
          <w:szCs w:val="24"/>
          <w:u w:val="none"/>
        </w:rPr>
        <w:t>Incidents</w:t>
      </w:r>
    </w:p>
    <w:p w14:paraId="650820EC" w14:textId="77777777" w:rsidR="006C3D39" w:rsidRPr="005143EF" w:rsidRDefault="006C3D39" w:rsidP="006C3D39">
      <w:pPr>
        <w:pStyle w:val="NoSpacing"/>
        <w:rPr>
          <w:b/>
        </w:rPr>
      </w:pPr>
      <w:r w:rsidRPr="005143EF">
        <w:rPr>
          <w:b/>
        </w:rPr>
        <w:t xml:space="preserve">Current Regulation - </w:t>
      </w:r>
      <w:r w:rsidRPr="005143EF">
        <w:rPr>
          <w:rFonts w:cs="Arial"/>
          <w:b/>
        </w:rPr>
        <w:t>§191.</w:t>
      </w:r>
      <w:proofErr w:type="gramStart"/>
      <w:r w:rsidRPr="005143EF">
        <w:rPr>
          <w:rFonts w:cs="Arial"/>
          <w:b/>
        </w:rPr>
        <w:t>3  Definitions</w:t>
      </w:r>
      <w:proofErr w:type="gramEnd"/>
    </w:p>
    <w:p w14:paraId="03E3E1C5" w14:textId="77777777" w:rsidR="006C3D39" w:rsidRPr="00EE07E7" w:rsidRDefault="006C3D39" w:rsidP="00EE07E7">
      <w:pPr>
        <w:pStyle w:val="NoSpacing"/>
        <w:rPr>
          <w:rStyle w:val="Hyperlink"/>
          <w:rFonts w:ascii="Calibri" w:hAnsi="Calibri" w:cs="Calibri"/>
          <w:color w:val="auto"/>
          <w:u w:val="none"/>
        </w:rPr>
      </w:pPr>
      <w:r w:rsidRPr="00EE07E7">
        <w:rPr>
          <w:rStyle w:val="Hyperlink"/>
          <w:rFonts w:ascii="Calibri" w:hAnsi="Calibri" w:cs="Calibri"/>
          <w:color w:val="auto"/>
          <w:u w:val="none"/>
        </w:rPr>
        <w:t>"Incident" means any of the following events:</w:t>
      </w:r>
    </w:p>
    <w:p w14:paraId="184370AE" w14:textId="77777777" w:rsidR="00512275" w:rsidRPr="00EE07E7" w:rsidRDefault="00512275" w:rsidP="00EE07E7">
      <w:pPr>
        <w:shd w:val="clear" w:color="auto" w:fill="FFFFFF"/>
        <w:spacing w:after="0" w:line="240" w:lineRule="auto"/>
        <w:ind w:firstLine="480"/>
        <w:rPr>
          <w:rFonts w:ascii="Calibri" w:eastAsia="Times New Roman" w:hAnsi="Calibri" w:cs="Calibri"/>
          <w:lang w:val="en"/>
        </w:rPr>
      </w:pPr>
      <w:r w:rsidRPr="00EE07E7">
        <w:rPr>
          <w:rFonts w:ascii="Calibri" w:eastAsia="Times New Roman" w:hAnsi="Calibri" w:cs="Calibri"/>
          <w:lang w:val="en"/>
        </w:rPr>
        <w:t>(1) An event that involves a release of gas from a pipeline, gas from an underground natural gas storage facility (UNGSF), liquefied natural gas, liquefied petroleum gas, refrigerant gas, or gas from an LNG facility, and that results in one or more of the following consequences:</w:t>
      </w:r>
    </w:p>
    <w:p w14:paraId="6E467C14" w14:textId="67B481C5" w:rsidR="00512275" w:rsidRPr="00EE07E7" w:rsidRDefault="00EE07E7" w:rsidP="00EE07E7">
      <w:pPr>
        <w:shd w:val="clear" w:color="auto" w:fill="FFFFFF"/>
        <w:spacing w:after="0" w:line="240" w:lineRule="auto"/>
        <w:ind w:firstLine="480"/>
        <w:rPr>
          <w:rFonts w:ascii="Calibri" w:eastAsia="Times New Roman" w:hAnsi="Calibri" w:cs="Calibri"/>
          <w:lang w:val="en"/>
        </w:rPr>
      </w:pPr>
      <w:r>
        <w:rPr>
          <w:rFonts w:ascii="Calibri" w:eastAsia="Times New Roman" w:hAnsi="Calibri" w:cs="Calibri"/>
          <w:lang w:val="en"/>
        </w:rPr>
        <w:tab/>
      </w:r>
      <w:r w:rsidR="00512275" w:rsidRPr="00EE07E7">
        <w:rPr>
          <w:rFonts w:ascii="Calibri" w:eastAsia="Times New Roman" w:hAnsi="Calibri" w:cs="Calibri"/>
          <w:lang w:val="en"/>
        </w:rPr>
        <w:t>(</w:t>
      </w:r>
      <w:proofErr w:type="spellStart"/>
      <w:r w:rsidR="00512275" w:rsidRPr="00EE07E7">
        <w:rPr>
          <w:rFonts w:ascii="Calibri" w:eastAsia="Times New Roman" w:hAnsi="Calibri" w:cs="Calibri"/>
          <w:lang w:val="en"/>
        </w:rPr>
        <w:t>i</w:t>
      </w:r>
      <w:proofErr w:type="spellEnd"/>
      <w:r w:rsidR="00512275" w:rsidRPr="00EE07E7">
        <w:rPr>
          <w:rFonts w:ascii="Calibri" w:eastAsia="Times New Roman" w:hAnsi="Calibri" w:cs="Calibri"/>
          <w:lang w:val="en"/>
        </w:rPr>
        <w:t xml:space="preserve">) A death, or personal injury necessitating in-patient </w:t>
      </w:r>
      <w:proofErr w:type="gramStart"/>
      <w:r w:rsidR="00512275" w:rsidRPr="00EE07E7">
        <w:rPr>
          <w:rFonts w:ascii="Calibri" w:eastAsia="Times New Roman" w:hAnsi="Calibri" w:cs="Calibri"/>
          <w:lang w:val="en"/>
        </w:rPr>
        <w:t>hospitalization;</w:t>
      </w:r>
      <w:proofErr w:type="gramEnd"/>
    </w:p>
    <w:p w14:paraId="2113064D" w14:textId="12E34B18" w:rsidR="00512275" w:rsidRPr="00EE07E7" w:rsidRDefault="00EE07E7" w:rsidP="00EE07E7">
      <w:pPr>
        <w:shd w:val="clear" w:color="auto" w:fill="FFFFFF"/>
        <w:spacing w:after="0" w:line="240" w:lineRule="auto"/>
        <w:ind w:firstLine="480"/>
        <w:rPr>
          <w:rFonts w:ascii="Calibri" w:eastAsia="Times New Roman" w:hAnsi="Calibri" w:cs="Calibri"/>
          <w:lang w:val="en"/>
        </w:rPr>
      </w:pPr>
      <w:r>
        <w:rPr>
          <w:rFonts w:ascii="Calibri" w:eastAsia="Times New Roman" w:hAnsi="Calibri" w:cs="Calibri"/>
          <w:lang w:val="en"/>
        </w:rPr>
        <w:tab/>
      </w:r>
      <w:r w:rsidR="00512275" w:rsidRPr="00EE07E7">
        <w:rPr>
          <w:rFonts w:ascii="Calibri" w:eastAsia="Times New Roman" w:hAnsi="Calibri" w:cs="Calibri"/>
          <w:lang w:val="en"/>
        </w:rPr>
        <w:t>(ii) Estimated property damage of $122,000 or more, including loss to the operator and others, or both, but excluding the cost of gas lost. For adjustments for inflation observed in calendar year 2021 onwards, changes to the reporting threshold will be posted on PHMSA's website. These changes will be determined in accordance with the procedures in appendix A to part 191.</w:t>
      </w:r>
    </w:p>
    <w:p w14:paraId="71E57556" w14:textId="34C49A1B" w:rsidR="00512275" w:rsidRPr="00EE07E7" w:rsidRDefault="00EE07E7" w:rsidP="00EE07E7">
      <w:pPr>
        <w:shd w:val="clear" w:color="auto" w:fill="FFFFFF"/>
        <w:spacing w:after="0" w:line="240" w:lineRule="auto"/>
        <w:ind w:firstLine="480"/>
        <w:rPr>
          <w:rFonts w:ascii="Calibri" w:eastAsia="Times New Roman" w:hAnsi="Calibri" w:cs="Calibri"/>
          <w:lang w:val="en"/>
        </w:rPr>
      </w:pPr>
      <w:r>
        <w:rPr>
          <w:rFonts w:ascii="Calibri" w:eastAsia="Times New Roman" w:hAnsi="Calibri" w:cs="Calibri"/>
          <w:lang w:val="en"/>
        </w:rPr>
        <w:tab/>
      </w:r>
      <w:r w:rsidR="00512275" w:rsidRPr="00EE07E7">
        <w:rPr>
          <w:rFonts w:ascii="Calibri" w:eastAsia="Times New Roman" w:hAnsi="Calibri" w:cs="Calibri"/>
          <w:lang w:val="en"/>
        </w:rPr>
        <w:t>(iii) Unintentional estimated gas loss of three million cubic feet or more.</w:t>
      </w:r>
    </w:p>
    <w:p w14:paraId="0AD35B62" w14:textId="77777777" w:rsidR="00512275" w:rsidRPr="00EE07E7" w:rsidRDefault="00512275" w:rsidP="00EE07E7">
      <w:pPr>
        <w:shd w:val="clear" w:color="auto" w:fill="FFFFFF"/>
        <w:spacing w:after="0" w:line="240" w:lineRule="auto"/>
        <w:ind w:firstLine="480"/>
        <w:rPr>
          <w:rFonts w:ascii="Calibri" w:eastAsia="Times New Roman" w:hAnsi="Calibri" w:cs="Calibri"/>
          <w:lang w:val="en"/>
        </w:rPr>
      </w:pPr>
      <w:r w:rsidRPr="00EE07E7">
        <w:rPr>
          <w:rFonts w:ascii="Calibri" w:eastAsia="Times New Roman" w:hAnsi="Calibri" w:cs="Calibri"/>
          <w:lang w:val="en"/>
        </w:rPr>
        <w:t>(2) An event that results in an emergency shutdown of an LNG facility or a UNGSF. Activation of an emergency shutdown system for reasons other than an actual emergency within the facility does not constitute an incident.</w:t>
      </w:r>
    </w:p>
    <w:p w14:paraId="69656AE2" w14:textId="77777777" w:rsidR="00512275" w:rsidRPr="00EE07E7" w:rsidRDefault="00512275" w:rsidP="00EE07E7">
      <w:pPr>
        <w:shd w:val="clear" w:color="auto" w:fill="FFFFFF"/>
        <w:spacing w:after="0" w:line="240" w:lineRule="auto"/>
        <w:ind w:firstLine="480"/>
        <w:rPr>
          <w:rFonts w:ascii="Calibri" w:eastAsia="Times New Roman" w:hAnsi="Calibri" w:cs="Calibri"/>
          <w:lang w:val="en"/>
        </w:rPr>
      </w:pPr>
      <w:r w:rsidRPr="00EE07E7">
        <w:rPr>
          <w:rFonts w:ascii="Calibri" w:eastAsia="Times New Roman" w:hAnsi="Calibri" w:cs="Calibri"/>
          <w:lang w:val="en"/>
        </w:rPr>
        <w:t>(3) An event that is significant in the judgment of the operator, even though it did not meet the criteria of paragraph (1) or (2) of this definition.</w:t>
      </w:r>
    </w:p>
    <w:p w14:paraId="2FFB2E03" w14:textId="77777777" w:rsidR="006C3D39" w:rsidRPr="00EE07E7" w:rsidRDefault="006C3D39" w:rsidP="00EE07E7">
      <w:pPr>
        <w:pStyle w:val="NoSpacing"/>
        <w:rPr>
          <w:rStyle w:val="Hyperlink"/>
          <w:rFonts w:ascii="Calibri" w:hAnsi="Calibri" w:cs="Calibri"/>
          <w:color w:val="auto"/>
          <w:u w:val="none"/>
        </w:rPr>
      </w:pPr>
    </w:p>
    <w:p w14:paraId="0775A615" w14:textId="02D78664" w:rsidR="00C04A08" w:rsidRPr="005143EF" w:rsidRDefault="00C04A08" w:rsidP="004C1DCD">
      <w:pPr>
        <w:spacing w:after="0" w:line="240" w:lineRule="auto"/>
        <w:rPr>
          <w:b/>
        </w:rPr>
      </w:pPr>
      <w:r w:rsidRPr="005143EF">
        <w:rPr>
          <w:b/>
        </w:rPr>
        <w:t>Original Regulation – January 7, 1970</w:t>
      </w:r>
    </w:p>
    <w:p w14:paraId="2DF46B76" w14:textId="0ED32DD9" w:rsidR="00C04A08" w:rsidRPr="005143EF" w:rsidRDefault="00C26BC1" w:rsidP="004C1DCD">
      <w:pPr>
        <w:pStyle w:val="NormalWeb"/>
        <w:spacing w:before="0" w:beforeAutospacing="0" w:after="0" w:afterAutospacing="0"/>
        <w:ind w:firstLine="0"/>
        <w:rPr>
          <w:rFonts w:asciiTheme="minorHAnsi" w:hAnsiTheme="minorHAnsi" w:cs="Arial"/>
          <w:color w:val="000000"/>
          <w:sz w:val="22"/>
          <w:szCs w:val="22"/>
        </w:rPr>
      </w:pPr>
      <w:r>
        <w:rPr>
          <w:rFonts w:asciiTheme="minorHAnsi" w:hAnsiTheme="minorHAnsi" w:cs="Arial"/>
          <w:color w:val="000000"/>
          <w:sz w:val="22"/>
          <w:szCs w:val="22"/>
        </w:rPr>
        <w:t xml:space="preserve">Criteria for </w:t>
      </w:r>
      <w:r w:rsidR="00C04A08" w:rsidRPr="005143EF">
        <w:rPr>
          <w:rFonts w:asciiTheme="minorHAnsi" w:hAnsiTheme="minorHAnsi" w:cs="Arial"/>
          <w:color w:val="000000"/>
          <w:sz w:val="22"/>
          <w:szCs w:val="22"/>
        </w:rPr>
        <w:t>“Incidents” to be reported was established under §191.</w:t>
      </w:r>
      <w:proofErr w:type="gramStart"/>
      <w:r w:rsidR="00C04A08" w:rsidRPr="005143EF">
        <w:rPr>
          <w:rFonts w:asciiTheme="minorHAnsi" w:hAnsiTheme="minorHAnsi" w:cs="Arial"/>
          <w:color w:val="000000"/>
          <w:sz w:val="22"/>
          <w:szCs w:val="22"/>
        </w:rPr>
        <w:t>5  Telephonic</w:t>
      </w:r>
      <w:proofErr w:type="gramEnd"/>
      <w:r w:rsidR="00C04A08" w:rsidRPr="005143EF">
        <w:rPr>
          <w:rFonts w:asciiTheme="minorHAnsi" w:hAnsiTheme="minorHAnsi" w:cs="Arial"/>
          <w:color w:val="000000"/>
          <w:sz w:val="22"/>
          <w:szCs w:val="22"/>
        </w:rPr>
        <w:t xml:space="preserve"> notice of certain leaks</w:t>
      </w:r>
      <w:r w:rsidR="004C1DCD" w:rsidRPr="005143EF">
        <w:rPr>
          <w:rFonts w:asciiTheme="minorHAnsi" w:hAnsiTheme="minorHAnsi" w:cs="Arial"/>
          <w:color w:val="000000"/>
          <w:sz w:val="22"/>
          <w:szCs w:val="22"/>
        </w:rPr>
        <w:t>:</w:t>
      </w:r>
    </w:p>
    <w:p w14:paraId="556B5512" w14:textId="1B639837" w:rsidR="00C04A08" w:rsidRPr="005143EF" w:rsidRDefault="00C04A08" w:rsidP="004C1DCD">
      <w:pPr>
        <w:pStyle w:val="NormalWeb"/>
        <w:spacing w:before="0" w:beforeAutospacing="0" w:after="0" w:afterAutospacing="0"/>
        <w:ind w:firstLine="0"/>
        <w:rPr>
          <w:rFonts w:asciiTheme="minorHAnsi" w:hAnsiTheme="minorHAnsi" w:cs="Arial"/>
          <w:color w:val="000000"/>
          <w:sz w:val="22"/>
          <w:szCs w:val="22"/>
        </w:rPr>
      </w:pPr>
      <w:r w:rsidRPr="005143EF">
        <w:rPr>
          <w:rFonts w:asciiTheme="minorHAnsi" w:hAnsiTheme="minorHAnsi" w:cs="Arial"/>
          <w:color w:val="000000"/>
          <w:sz w:val="22"/>
          <w:szCs w:val="22"/>
        </w:rPr>
        <w:t xml:space="preserve">(a)  At the earliest practicable moment following discovery, each operator shall give notice in accordance with paragraph (b) of this section of any leak that – </w:t>
      </w:r>
    </w:p>
    <w:p w14:paraId="78C97152" w14:textId="3025B3C4" w:rsidR="00C04A08" w:rsidRPr="005143EF" w:rsidRDefault="00C04A08" w:rsidP="004C1DCD">
      <w:pPr>
        <w:spacing w:after="0" w:line="240" w:lineRule="auto"/>
        <w:ind w:left="720"/>
      </w:pPr>
      <w:r w:rsidRPr="005143EF">
        <w:rPr>
          <w:rFonts w:cs="Arial"/>
          <w:color w:val="000000"/>
        </w:rPr>
        <w:t xml:space="preserve">(1)  Caused a death or a personal injury requiring </w:t>
      </w:r>
      <w:proofErr w:type="gramStart"/>
      <w:r w:rsidRPr="005143EF">
        <w:rPr>
          <w:rFonts w:cs="Arial"/>
          <w:color w:val="000000"/>
        </w:rPr>
        <w:t>hospitalization;</w:t>
      </w:r>
      <w:proofErr w:type="gramEnd"/>
    </w:p>
    <w:p w14:paraId="630D50D8" w14:textId="316E2059" w:rsidR="00C04A08" w:rsidRPr="005143EF" w:rsidRDefault="00C04A08" w:rsidP="004C1DCD">
      <w:pPr>
        <w:spacing w:after="0" w:line="240" w:lineRule="auto"/>
        <w:ind w:firstLine="720"/>
      </w:pPr>
      <w:r w:rsidRPr="005143EF">
        <w:rPr>
          <w:rFonts w:cs="Arial"/>
          <w:color w:val="000000"/>
        </w:rPr>
        <w:t xml:space="preserve">(2)  Required the taking of any segment of transmission pipeline out of </w:t>
      </w:r>
      <w:proofErr w:type="gramStart"/>
      <w:r w:rsidRPr="005143EF">
        <w:rPr>
          <w:rFonts w:cs="Arial"/>
          <w:color w:val="000000"/>
        </w:rPr>
        <w:t>service;</w:t>
      </w:r>
      <w:proofErr w:type="gramEnd"/>
    </w:p>
    <w:p w14:paraId="10E36AA1" w14:textId="77777777" w:rsidR="00C04A08" w:rsidRPr="005143EF" w:rsidRDefault="00C04A08" w:rsidP="004C1DCD">
      <w:pPr>
        <w:spacing w:after="0" w:line="240" w:lineRule="auto"/>
        <w:ind w:firstLine="720"/>
        <w:rPr>
          <w:rFonts w:cs="Arial"/>
          <w:color w:val="000000"/>
        </w:rPr>
      </w:pPr>
      <w:r w:rsidRPr="005143EF">
        <w:rPr>
          <w:rFonts w:cs="Arial"/>
          <w:color w:val="000000"/>
        </w:rPr>
        <w:t xml:space="preserve">(3)  Resulted in gas </w:t>
      </w:r>
      <w:proofErr w:type="gramStart"/>
      <w:r w:rsidRPr="005143EF">
        <w:rPr>
          <w:rFonts w:cs="Arial"/>
          <w:color w:val="000000"/>
        </w:rPr>
        <w:t>igniting;</w:t>
      </w:r>
      <w:proofErr w:type="gramEnd"/>
    </w:p>
    <w:p w14:paraId="2C9517D4" w14:textId="68DBCE5F" w:rsidR="00C04A08" w:rsidRPr="005143EF" w:rsidRDefault="00C04A08" w:rsidP="004C1DCD">
      <w:pPr>
        <w:spacing w:after="0" w:line="240" w:lineRule="auto"/>
        <w:ind w:firstLine="720"/>
      </w:pPr>
      <w:r w:rsidRPr="005143EF">
        <w:rPr>
          <w:rFonts w:cs="Arial"/>
          <w:color w:val="000000"/>
        </w:rPr>
        <w:t>(4)  Caused estimated damage to the property of the operator, or others, or both, of a total of $5,000 or more; or</w:t>
      </w:r>
    </w:p>
    <w:p w14:paraId="511E4F10" w14:textId="77777777" w:rsidR="00C04A08" w:rsidRPr="005143EF" w:rsidRDefault="00C04A08" w:rsidP="004C1DCD">
      <w:pPr>
        <w:pStyle w:val="NormalWeb"/>
        <w:spacing w:before="0" w:beforeAutospacing="0" w:after="0" w:afterAutospacing="0"/>
        <w:ind w:firstLine="720"/>
        <w:rPr>
          <w:rFonts w:asciiTheme="minorHAnsi" w:hAnsiTheme="minorHAnsi" w:cs="Arial"/>
          <w:color w:val="000000"/>
          <w:sz w:val="22"/>
          <w:szCs w:val="22"/>
        </w:rPr>
      </w:pPr>
      <w:r w:rsidRPr="005143EF">
        <w:rPr>
          <w:rFonts w:asciiTheme="minorHAnsi" w:hAnsiTheme="minorHAnsi" w:cs="Arial"/>
          <w:color w:val="000000"/>
          <w:sz w:val="22"/>
          <w:szCs w:val="22"/>
        </w:rPr>
        <w:t>(5)  In the judgment of the operator, was significant even though it did not meet the criteria of subparagraphs (1), (2), (3), or (4) of this paragraph.  An operator need not give notice of a leak that met only the criteria of subparagraph (2) or (3) of this paragraph, if it occurred solely as a result of, or in connection with, planned or routine maintenance or construction.</w:t>
      </w:r>
    </w:p>
    <w:p w14:paraId="174D6B2D" w14:textId="77777777" w:rsidR="004C1DCD" w:rsidRPr="005143EF" w:rsidRDefault="004C1DCD" w:rsidP="004C1DCD">
      <w:pPr>
        <w:spacing w:after="0" w:line="240" w:lineRule="auto"/>
      </w:pPr>
    </w:p>
    <w:p w14:paraId="0C5A8EC2" w14:textId="3C3B65E1" w:rsidR="00C04A08" w:rsidRPr="005143EF" w:rsidRDefault="00C04A08" w:rsidP="004C1DCD">
      <w:pPr>
        <w:spacing w:after="0" w:line="240" w:lineRule="auto"/>
        <w:rPr>
          <w:b/>
        </w:rPr>
      </w:pPr>
      <w:r w:rsidRPr="005143EF">
        <w:rPr>
          <w:b/>
        </w:rPr>
        <w:t>49 FR 18960, May 3, 1984</w:t>
      </w:r>
    </w:p>
    <w:p w14:paraId="09236EC3" w14:textId="4CFA91DD" w:rsidR="00C04A08" w:rsidRPr="005143EF" w:rsidRDefault="00C04A08" w:rsidP="004C1DCD">
      <w:pPr>
        <w:spacing w:after="0" w:line="240" w:lineRule="auto"/>
        <w:rPr>
          <w:rFonts w:cs="Arial"/>
        </w:rPr>
      </w:pPr>
      <w:r w:rsidRPr="005143EF">
        <w:t xml:space="preserve">“Incident” criteria removed from </w:t>
      </w:r>
      <w:r w:rsidRPr="005143EF">
        <w:rPr>
          <w:rFonts w:cs="Arial"/>
        </w:rPr>
        <w:t>§191.5</w:t>
      </w:r>
      <w:r w:rsidR="004C1DCD" w:rsidRPr="005143EF">
        <w:rPr>
          <w:rFonts w:cs="Arial"/>
        </w:rPr>
        <w:t xml:space="preserve"> </w:t>
      </w:r>
      <w:r w:rsidRPr="005143EF">
        <w:rPr>
          <w:rFonts w:cs="Arial"/>
        </w:rPr>
        <w:t xml:space="preserve">and definition established in §191.3.  </w:t>
      </w:r>
      <w:r w:rsidR="005E1F0C" w:rsidRPr="005143EF">
        <w:rPr>
          <w:rFonts w:cs="Arial"/>
        </w:rPr>
        <w:t>Under §191.15, w</w:t>
      </w:r>
      <w:r w:rsidRPr="005143EF">
        <w:rPr>
          <w:rFonts w:cs="Arial"/>
        </w:rPr>
        <w:t xml:space="preserve">ritten incident reports </w:t>
      </w:r>
      <w:r w:rsidR="005E1F0C" w:rsidRPr="005143EF">
        <w:rPr>
          <w:rFonts w:cs="Arial"/>
        </w:rPr>
        <w:t>are not required for LNG faci</w:t>
      </w:r>
      <w:r w:rsidR="0007307F">
        <w:rPr>
          <w:rFonts w:cs="Arial"/>
        </w:rPr>
        <w:t>lities.</w:t>
      </w:r>
    </w:p>
    <w:p w14:paraId="6B774072" w14:textId="4DB56753" w:rsidR="00C26BC1" w:rsidRPr="005143EF" w:rsidRDefault="00C64E41" w:rsidP="00C26BC1">
      <w:pPr>
        <w:spacing w:after="0" w:line="240" w:lineRule="auto"/>
      </w:pPr>
      <w:r>
        <w:rPr>
          <w:color w:val="FF0000"/>
          <w:u w:val="single"/>
        </w:rPr>
        <w:t>a</w:t>
      </w:r>
      <w:r w:rsidR="00C26BC1" w:rsidRPr="00C26BC1">
        <w:rPr>
          <w:color w:val="FF0000"/>
          <w:u w:val="single"/>
        </w:rPr>
        <w:t>dditions</w:t>
      </w:r>
      <w:r w:rsidR="00C26BC1">
        <w:t xml:space="preserve"> and </w:t>
      </w:r>
      <w:r w:rsidR="00C26BC1" w:rsidRPr="00C26BC1">
        <w:rPr>
          <w:strike/>
        </w:rPr>
        <w:t>deletions</w:t>
      </w:r>
      <w:r w:rsidR="0007307F">
        <w:t xml:space="preserve"> to the incident definition in </w:t>
      </w:r>
      <w:r w:rsidR="0007307F">
        <w:rPr>
          <w:rFonts w:cs="Arial"/>
        </w:rPr>
        <w:t>§191.3:</w:t>
      </w:r>
    </w:p>
    <w:p w14:paraId="1B90B603" w14:textId="51198725" w:rsidR="00C04A08" w:rsidRPr="005143EF" w:rsidRDefault="005E1F0C" w:rsidP="004C1DCD">
      <w:pPr>
        <w:spacing w:after="0" w:line="240" w:lineRule="auto"/>
      </w:pPr>
      <w:r w:rsidRPr="005143EF">
        <w:rPr>
          <w:rFonts w:cs="Arial"/>
        </w:rPr>
        <w:t>§191.</w:t>
      </w:r>
      <w:proofErr w:type="gramStart"/>
      <w:r w:rsidRPr="005143EF">
        <w:rPr>
          <w:rFonts w:cs="Arial"/>
        </w:rPr>
        <w:t xml:space="preserve">3  </w:t>
      </w:r>
      <w:r w:rsidR="00C04A08" w:rsidRPr="005143EF">
        <w:t>“</w:t>
      </w:r>
      <w:proofErr w:type="gramEnd"/>
      <w:r w:rsidR="00C04A08" w:rsidRPr="005143EF">
        <w:t>Incident” means any of the following events:</w:t>
      </w:r>
    </w:p>
    <w:p w14:paraId="2864B685" w14:textId="6D61E277" w:rsidR="00C04A08" w:rsidRPr="005143EF" w:rsidRDefault="00C04A08" w:rsidP="004C1DCD">
      <w:pPr>
        <w:pStyle w:val="NoSpacing"/>
        <w:rPr>
          <w:color w:val="FF0000"/>
          <w:u w:val="single"/>
        </w:rPr>
      </w:pPr>
      <w:r w:rsidRPr="005143EF">
        <w:rPr>
          <w:color w:val="FF0000"/>
          <w:u w:val="single"/>
        </w:rPr>
        <w:t>(1)  An event that involves a release of gas from a pipeline or of liquefied natural gas or gas from an LNG facility and</w:t>
      </w:r>
    </w:p>
    <w:p w14:paraId="2E19A9D8" w14:textId="551FEC41" w:rsidR="00C04A08" w:rsidRPr="005143EF" w:rsidRDefault="00C04A08" w:rsidP="004C1DCD">
      <w:pPr>
        <w:pStyle w:val="NoSpacing"/>
        <w:ind w:left="288"/>
      </w:pPr>
      <w:r w:rsidRPr="005143EF">
        <w:t>(</w:t>
      </w:r>
      <w:proofErr w:type="spellStart"/>
      <w:r w:rsidRPr="005143EF">
        <w:t>i</w:t>
      </w:r>
      <w:proofErr w:type="spellEnd"/>
      <w:r w:rsidRPr="005143EF">
        <w:t xml:space="preserve">)  </w:t>
      </w:r>
      <w:r w:rsidR="004C1DCD" w:rsidRPr="005143EF">
        <w:rPr>
          <w:strike/>
        </w:rPr>
        <w:t>Caused</w:t>
      </w:r>
      <w:r w:rsidR="004C1DCD" w:rsidRPr="005143EF">
        <w:t xml:space="preserve"> a</w:t>
      </w:r>
      <w:r w:rsidRPr="005143EF">
        <w:t xml:space="preserve"> death, or personal injury </w:t>
      </w:r>
      <w:r w:rsidR="004C1DCD" w:rsidRPr="005143EF">
        <w:rPr>
          <w:strike/>
        </w:rPr>
        <w:t>requiring</w:t>
      </w:r>
      <w:r w:rsidR="004C1DCD" w:rsidRPr="005143EF">
        <w:t xml:space="preserve"> </w:t>
      </w:r>
      <w:r w:rsidRPr="005143EF">
        <w:rPr>
          <w:color w:val="FF0000"/>
          <w:u w:val="single"/>
        </w:rPr>
        <w:t>necessitating in-patient</w:t>
      </w:r>
      <w:r w:rsidRPr="005143EF">
        <w:t xml:space="preserve"> hospitalization; or</w:t>
      </w:r>
    </w:p>
    <w:p w14:paraId="6759A157" w14:textId="77777777" w:rsidR="005143EF" w:rsidRPr="005143EF" w:rsidRDefault="005143EF" w:rsidP="005143EF">
      <w:pPr>
        <w:spacing w:after="0" w:line="240" w:lineRule="auto"/>
        <w:ind w:firstLine="288"/>
        <w:rPr>
          <w:strike/>
        </w:rPr>
      </w:pPr>
      <w:r w:rsidRPr="005143EF">
        <w:rPr>
          <w:rFonts w:cs="Arial"/>
          <w:strike/>
          <w:color w:val="000000"/>
        </w:rPr>
        <w:t xml:space="preserve">Required the taking of any segment of transmission pipeline out of </w:t>
      </w:r>
      <w:proofErr w:type="gramStart"/>
      <w:r w:rsidRPr="005143EF">
        <w:rPr>
          <w:rFonts w:cs="Arial"/>
          <w:strike/>
          <w:color w:val="000000"/>
        </w:rPr>
        <w:t>service;</w:t>
      </w:r>
      <w:proofErr w:type="gramEnd"/>
    </w:p>
    <w:p w14:paraId="69737866" w14:textId="77777777" w:rsidR="005143EF" w:rsidRPr="005143EF" w:rsidRDefault="005143EF" w:rsidP="005143EF">
      <w:pPr>
        <w:pStyle w:val="NoSpacing"/>
        <w:ind w:left="288"/>
        <w:rPr>
          <w:rFonts w:cs="Arial"/>
          <w:strike/>
          <w:color w:val="000000"/>
        </w:rPr>
      </w:pPr>
      <w:r w:rsidRPr="005143EF">
        <w:rPr>
          <w:rFonts w:cs="Arial"/>
          <w:strike/>
          <w:color w:val="000000"/>
        </w:rPr>
        <w:t xml:space="preserve">Resulted in gas </w:t>
      </w:r>
      <w:proofErr w:type="gramStart"/>
      <w:r w:rsidRPr="005143EF">
        <w:rPr>
          <w:rFonts w:cs="Arial"/>
          <w:strike/>
          <w:color w:val="000000"/>
        </w:rPr>
        <w:t>igniting;</w:t>
      </w:r>
      <w:proofErr w:type="gramEnd"/>
    </w:p>
    <w:p w14:paraId="20A4E275" w14:textId="3A073790" w:rsidR="00C04A08" w:rsidRPr="005143EF" w:rsidRDefault="00C04A08" w:rsidP="005143EF">
      <w:pPr>
        <w:pStyle w:val="NoSpacing"/>
        <w:ind w:left="288"/>
      </w:pPr>
      <w:r w:rsidRPr="005143EF">
        <w:t xml:space="preserve">(ii)  </w:t>
      </w:r>
      <w:r w:rsidRPr="005143EF">
        <w:rPr>
          <w:color w:val="FF0000"/>
          <w:u w:val="single"/>
        </w:rPr>
        <w:t>Estimated property damage, including cost of gas lost, of the operator or others, or both, of $50,000 or more.</w:t>
      </w:r>
    </w:p>
    <w:p w14:paraId="1C61A492" w14:textId="0189407E" w:rsidR="005E1F0C" w:rsidRPr="005143EF" w:rsidRDefault="005E1F0C" w:rsidP="004C1DCD">
      <w:pPr>
        <w:pStyle w:val="NoSpacing"/>
        <w:rPr>
          <w:color w:val="FF0000"/>
          <w:u w:val="single"/>
        </w:rPr>
      </w:pPr>
      <w:r w:rsidRPr="005143EF">
        <w:rPr>
          <w:rFonts w:cs="Arial"/>
          <w:color w:val="FF0000"/>
          <w:u w:val="single"/>
        </w:rPr>
        <w:t>(2) An event that results in an emergency shutdown of an LNG facility.</w:t>
      </w:r>
    </w:p>
    <w:p w14:paraId="53793E8F" w14:textId="1C7C281B" w:rsidR="00C04A08" w:rsidRPr="005143EF" w:rsidRDefault="00C04A08" w:rsidP="004C1DCD">
      <w:pPr>
        <w:pStyle w:val="NoSpacing"/>
      </w:pPr>
      <w:r w:rsidRPr="005143EF">
        <w:lastRenderedPageBreak/>
        <w:t xml:space="preserve">(3)  An event that is significant, in the judgment of the operator, even though it did not meet the criteria of paragraphs (1) or (2).  </w:t>
      </w:r>
      <w:r w:rsidR="005143EF" w:rsidRPr="005143EF">
        <w:rPr>
          <w:rFonts w:cs="Arial"/>
          <w:strike/>
          <w:color w:val="000000"/>
        </w:rPr>
        <w:t>An operator need not give notice of a leak that met only the criteria of subparagraph (2) or (3) of this paragraph, if it occurred solely as a result of, or in connection with, planned or routine maintenance or construction.</w:t>
      </w:r>
    </w:p>
    <w:p w14:paraId="7A180D85" w14:textId="77777777" w:rsidR="005E02D9" w:rsidRDefault="005E02D9" w:rsidP="005E02D9">
      <w:pPr>
        <w:spacing w:after="0" w:line="240" w:lineRule="auto"/>
        <w:rPr>
          <w:rStyle w:val="Hyperlink"/>
          <w:color w:val="auto"/>
          <w:u w:val="none"/>
        </w:rPr>
      </w:pPr>
    </w:p>
    <w:p w14:paraId="0254BA5F" w14:textId="2DC581FA" w:rsidR="00647549" w:rsidRPr="005143EF" w:rsidRDefault="000909C2" w:rsidP="004C1DCD">
      <w:pPr>
        <w:spacing w:after="0" w:line="240" w:lineRule="auto"/>
        <w:rPr>
          <w:b/>
        </w:rPr>
      </w:pPr>
      <w:r>
        <w:rPr>
          <w:b/>
        </w:rPr>
        <w:t>75 FR 72905</w:t>
      </w:r>
      <w:r w:rsidR="00647549" w:rsidRPr="005143EF">
        <w:rPr>
          <w:b/>
        </w:rPr>
        <w:t>, Nov 26, 2010</w:t>
      </w:r>
    </w:p>
    <w:p w14:paraId="1EE14E02" w14:textId="4CE146D6" w:rsidR="00647549" w:rsidRPr="005143EF" w:rsidRDefault="00647549" w:rsidP="004C1DCD">
      <w:pPr>
        <w:spacing w:after="0" w:line="240" w:lineRule="auto"/>
      </w:pPr>
      <w:r w:rsidRPr="005143EF">
        <w:rPr>
          <w:rFonts w:cs="Arial"/>
        </w:rPr>
        <w:t>§191.15 revised to require written incident reports for LNG facilities.</w:t>
      </w:r>
    </w:p>
    <w:p w14:paraId="7A571C10" w14:textId="77777777" w:rsidR="00512275" w:rsidRDefault="00512275" w:rsidP="004C1DCD">
      <w:pPr>
        <w:spacing w:after="0" w:line="240" w:lineRule="auto"/>
        <w:rPr>
          <w:color w:val="FF0000"/>
          <w:u w:val="single"/>
        </w:rPr>
      </w:pPr>
    </w:p>
    <w:p w14:paraId="447A696C" w14:textId="4D240816" w:rsidR="00647549" w:rsidRPr="005143EF" w:rsidRDefault="00C64E41" w:rsidP="004C1DCD">
      <w:pPr>
        <w:spacing w:after="0" w:line="240" w:lineRule="auto"/>
      </w:pPr>
      <w:r>
        <w:rPr>
          <w:color w:val="FF0000"/>
          <w:u w:val="single"/>
        </w:rPr>
        <w:t>a</w:t>
      </w:r>
      <w:r w:rsidR="00C26BC1" w:rsidRPr="00C26BC1">
        <w:rPr>
          <w:color w:val="FF0000"/>
          <w:u w:val="single"/>
        </w:rPr>
        <w:t>dditions</w:t>
      </w:r>
      <w:r w:rsidR="00C26BC1">
        <w:t xml:space="preserve"> and </w:t>
      </w:r>
      <w:r w:rsidR="00C26BC1" w:rsidRPr="00C26BC1">
        <w:rPr>
          <w:strike/>
        </w:rPr>
        <w:t>deletions</w:t>
      </w:r>
      <w:r w:rsidR="0007307F" w:rsidRPr="0007307F">
        <w:t xml:space="preserve"> </w:t>
      </w:r>
      <w:r w:rsidR="0007307F">
        <w:t xml:space="preserve">to the incident definition in </w:t>
      </w:r>
      <w:r w:rsidR="0007307F">
        <w:rPr>
          <w:rFonts w:cs="Arial"/>
        </w:rPr>
        <w:t>§191.3</w:t>
      </w:r>
      <w:r w:rsidR="00647549" w:rsidRPr="005143EF">
        <w:t>:</w:t>
      </w:r>
    </w:p>
    <w:p w14:paraId="3DDFB8B2" w14:textId="224EFA71" w:rsidR="00647549" w:rsidRDefault="00647549" w:rsidP="004C1DCD">
      <w:pPr>
        <w:pStyle w:val="NoSpacing"/>
      </w:pPr>
      <w:r w:rsidRPr="005143EF">
        <w:t>(1)  An event that involves a release of gas from a pipeline or of liquefied natural gas</w:t>
      </w:r>
      <w:r w:rsidRPr="005143EF">
        <w:rPr>
          <w:color w:val="FF0000"/>
          <w:u w:val="single"/>
        </w:rPr>
        <w:t>, liquefied petroleum gas, refrigerant gas,</w:t>
      </w:r>
      <w:r w:rsidRPr="005143EF">
        <w:t xml:space="preserve"> or gas from an LNG facility and</w:t>
      </w:r>
      <w:r w:rsidRPr="005143EF">
        <w:rPr>
          <w:color w:val="FF0000"/>
        </w:rPr>
        <w:t xml:space="preserve"> </w:t>
      </w:r>
      <w:r w:rsidRPr="005143EF">
        <w:rPr>
          <w:color w:val="FF0000"/>
          <w:u w:val="single"/>
        </w:rPr>
        <w:t>that results in one or more of the following consequences</w:t>
      </w:r>
      <w:r w:rsidRPr="005143EF">
        <w:t>:</w:t>
      </w:r>
    </w:p>
    <w:p w14:paraId="4AEA963E" w14:textId="5799D819" w:rsidR="00512275" w:rsidRPr="00512275" w:rsidRDefault="00512275" w:rsidP="004C1DCD">
      <w:pPr>
        <w:pStyle w:val="NoSpacing"/>
        <w:rPr>
          <w:rFonts w:cstheme="minorHAnsi"/>
        </w:rPr>
      </w:pPr>
      <w:r>
        <w:rPr>
          <w:rFonts w:ascii="Arial" w:hAnsi="Arial" w:cs="Arial"/>
          <w:sz w:val="21"/>
          <w:szCs w:val="21"/>
          <w:lang w:val="en"/>
        </w:rPr>
        <w:tab/>
      </w:r>
      <w:r w:rsidRPr="00512275">
        <w:rPr>
          <w:rFonts w:cstheme="minorHAnsi"/>
          <w:sz w:val="21"/>
          <w:szCs w:val="21"/>
          <w:lang w:val="en"/>
        </w:rPr>
        <w:t>(</w:t>
      </w:r>
      <w:proofErr w:type="spellStart"/>
      <w:r w:rsidRPr="00512275">
        <w:rPr>
          <w:rFonts w:cstheme="minorHAnsi"/>
          <w:sz w:val="21"/>
          <w:szCs w:val="21"/>
          <w:lang w:val="en"/>
        </w:rPr>
        <w:t>i</w:t>
      </w:r>
      <w:proofErr w:type="spellEnd"/>
      <w:r w:rsidRPr="00512275">
        <w:rPr>
          <w:rFonts w:cstheme="minorHAnsi"/>
          <w:sz w:val="21"/>
          <w:szCs w:val="21"/>
          <w:lang w:val="en"/>
        </w:rPr>
        <w:t xml:space="preserve">) A death, or personal injury necessitating in-patient </w:t>
      </w:r>
      <w:proofErr w:type="gramStart"/>
      <w:r w:rsidRPr="00512275">
        <w:rPr>
          <w:rFonts w:cstheme="minorHAnsi"/>
          <w:sz w:val="21"/>
          <w:szCs w:val="21"/>
          <w:lang w:val="en"/>
        </w:rPr>
        <w:t>hospitalization;</w:t>
      </w:r>
      <w:proofErr w:type="gramEnd"/>
    </w:p>
    <w:p w14:paraId="3FFB2FE7" w14:textId="7E8CA54F" w:rsidR="00647549" w:rsidRPr="005143EF" w:rsidRDefault="00647549" w:rsidP="004C1DCD">
      <w:pPr>
        <w:pStyle w:val="NoSpacing"/>
        <w:ind w:left="288"/>
        <w:rPr>
          <w:u w:val="single"/>
        </w:rPr>
      </w:pPr>
      <w:r w:rsidRPr="005143EF">
        <w:t>(ii)  Estimated property damage</w:t>
      </w:r>
      <w:r w:rsidRPr="005143EF">
        <w:rPr>
          <w:strike/>
        </w:rPr>
        <w:t>, including cost of gas lost, of the operator or others, or both,</w:t>
      </w:r>
      <w:r w:rsidRPr="005143EF">
        <w:t xml:space="preserve"> of $50,000 or more</w:t>
      </w:r>
      <w:r w:rsidRPr="005143EF">
        <w:rPr>
          <w:color w:val="FF0000"/>
          <w:u w:val="single"/>
        </w:rPr>
        <w:t xml:space="preserve">, including loss to the operator and others, or both, but excluding cost of gas </w:t>
      </w:r>
      <w:proofErr w:type="gramStart"/>
      <w:r w:rsidRPr="005143EF">
        <w:rPr>
          <w:color w:val="FF0000"/>
          <w:u w:val="single"/>
        </w:rPr>
        <w:t>lost;</w:t>
      </w:r>
      <w:proofErr w:type="gramEnd"/>
    </w:p>
    <w:p w14:paraId="43878279" w14:textId="77777777" w:rsidR="00647549" w:rsidRPr="005143EF" w:rsidRDefault="00647549" w:rsidP="004C1DCD">
      <w:pPr>
        <w:pStyle w:val="NoSpacing"/>
        <w:ind w:left="288"/>
      </w:pPr>
      <w:r w:rsidRPr="005143EF">
        <w:rPr>
          <w:color w:val="FF0000"/>
          <w:u w:val="single"/>
        </w:rPr>
        <w:t xml:space="preserve">(iii)  Unintentional estimated gas loss of three million cubic feet or </w:t>
      </w:r>
      <w:proofErr w:type="gramStart"/>
      <w:r w:rsidRPr="005143EF">
        <w:rPr>
          <w:color w:val="FF0000"/>
          <w:u w:val="single"/>
        </w:rPr>
        <w:t>more</w:t>
      </w:r>
      <w:r w:rsidRPr="005143EF">
        <w:t>;</w:t>
      </w:r>
      <w:proofErr w:type="gramEnd"/>
    </w:p>
    <w:p w14:paraId="2E29670D" w14:textId="6B77358F" w:rsidR="004C1DCD" w:rsidRPr="005143EF" w:rsidRDefault="004C1DCD" w:rsidP="004C1DCD">
      <w:pPr>
        <w:pStyle w:val="NoSpacing"/>
      </w:pPr>
      <w:r w:rsidRPr="005143EF">
        <w:rPr>
          <w:rFonts w:cs="Arial"/>
        </w:rPr>
        <w:t xml:space="preserve">(2) An event that results in an emergency shutdown of an LNG facility.  </w:t>
      </w:r>
      <w:r w:rsidRPr="005143EF">
        <w:rPr>
          <w:rFonts w:cs="Arial"/>
          <w:color w:val="FF0000"/>
          <w:u w:val="single"/>
        </w:rPr>
        <w:t>Activation of an emergency shutdown system for reasons other than an actual emergency does not constitute an incident.</w:t>
      </w:r>
    </w:p>
    <w:p w14:paraId="3E165462" w14:textId="50365764" w:rsidR="005143EF" w:rsidRDefault="00647549" w:rsidP="005143EF">
      <w:pPr>
        <w:pStyle w:val="NoSpacing"/>
      </w:pPr>
      <w:r w:rsidRPr="005143EF">
        <w:t xml:space="preserve">(3)  An event that is significant in the judgment of the operator, even though it did not meet the criteria of paragraphs (1) or (2) </w:t>
      </w:r>
      <w:r w:rsidRPr="005143EF">
        <w:rPr>
          <w:color w:val="FF0000"/>
          <w:u w:val="single"/>
        </w:rPr>
        <w:t>of this definition</w:t>
      </w:r>
      <w:r w:rsidRPr="005143EF">
        <w:t>.</w:t>
      </w:r>
    </w:p>
    <w:p w14:paraId="784A4CAE" w14:textId="28BB47EB" w:rsidR="00C26BC1" w:rsidRDefault="00C26BC1" w:rsidP="005143EF">
      <w:pPr>
        <w:pStyle w:val="NoSpacing"/>
        <w:rPr>
          <w:rStyle w:val="Hyperlink"/>
          <w:color w:val="auto"/>
          <w:u w:val="none"/>
        </w:rPr>
      </w:pPr>
    </w:p>
    <w:p w14:paraId="33C2BE3D" w14:textId="36C4C3A0" w:rsidR="005E02D9" w:rsidRPr="005E02D9" w:rsidRDefault="0007307F" w:rsidP="005143EF">
      <w:pPr>
        <w:pStyle w:val="NoSpacing"/>
        <w:rPr>
          <w:rStyle w:val="Hyperlink"/>
          <w:b/>
          <w:color w:val="auto"/>
          <w:u w:val="none"/>
        </w:rPr>
      </w:pPr>
      <w:r>
        <w:rPr>
          <w:rStyle w:val="Hyperlink"/>
          <w:b/>
          <w:color w:val="auto"/>
          <w:u w:val="none"/>
        </w:rPr>
        <w:t xml:space="preserve">81 FR </w:t>
      </w:r>
      <w:r w:rsidR="005E02D9" w:rsidRPr="005E02D9">
        <w:rPr>
          <w:rStyle w:val="Hyperlink"/>
          <w:b/>
          <w:color w:val="auto"/>
          <w:u w:val="none"/>
        </w:rPr>
        <w:t>9</w:t>
      </w:r>
      <w:r>
        <w:rPr>
          <w:rStyle w:val="Hyperlink"/>
          <w:b/>
          <w:color w:val="auto"/>
          <w:u w:val="none"/>
        </w:rPr>
        <w:t>1871</w:t>
      </w:r>
      <w:r w:rsidR="005E02D9" w:rsidRPr="005E02D9">
        <w:rPr>
          <w:rStyle w:val="Hyperlink"/>
          <w:b/>
          <w:color w:val="auto"/>
          <w:u w:val="none"/>
        </w:rPr>
        <w:t xml:space="preserve">, </w:t>
      </w:r>
      <w:r>
        <w:rPr>
          <w:rStyle w:val="Hyperlink"/>
          <w:b/>
          <w:color w:val="auto"/>
          <w:u w:val="none"/>
        </w:rPr>
        <w:t>Dec 19</w:t>
      </w:r>
      <w:r w:rsidR="005E02D9" w:rsidRPr="005E02D9">
        <w:rPr>
          <w:rStyle w:val="Hyperlink"/>
          <w:b/>
          <w:color w:val="auto"/>
          <w:u w:val="none"/>
        </w:rPr>
        <w:t>, 201</w:t>
      </w:r>
      <w:r>
        <w:rPr>
          <w:rStyle w:val="Hyperlink"/>
          <w:b/>
          <w:color w:val="auto"/>
          <w:u w:val="none"/>
        </w:rPr>
        <w:t>6</w:t>
      </w:r>
    </w:p>
    <w:p w14:paraId="068E65BF" w14:textId="2D25F466" w:rsidR="005E02D9" w:rsidRDefault="005E02D9" w:rsidP="005143EF">
      <w:pPr>
        <w:pStyle w:val="NoSpacing"/>
        <w:rPr>
          <w:rFonts w:cs="Arial"/>
        </w:rPr>
      </w:pPr>
      <w:r w:rsidRPr="005E02D9">
        <w:rPr>
          <w:rStyle w:val="Hyperlink"/>
          <w:color w:val="auto"/>
          <w:u w:val="none"/>
        </w:rPr>
        <w:t xml:space="preserve">Added </w:t>
      </w:r>
      <w:r w:rsidR="000909C2">
        <w:rPr>
          <w:rStyle w:val="Hyperlink"/>
          <w:color w:val="auto"/>
          <w:u w:val="none"/>
        </w:rPr>
        <w:t>“</w:t>
      </w:r>
      <w:r w:rsidRPr="005E02D9">
        <w:rPr>
          <w:rStyle w:val="Hyperlink"/>
          <w:color w:val="auto"/>
          <w:u w:val="none"/>
        </w:rPr>
        <w:t>underground natural gas storage facility</w:t>
      </w:r>
      <w:r w:rsidR="000909C2">
        <w:rPr>
          <w:rStyle w:val="Hyperlink"/>
          <w:color w:val="auto"/>
          <w:u w:val="none"/>
        </w:rPr>
        <w:t>”</w:t>
      </w:r>
      <w:r w:rsidRPr="005E02D9">
        <w:rPr>
          <w:rStyle w:val="Hyperlink"/>
          <w:color w:val="auto"/>
          <w:u w:val="none"/>
        </w:rPr>
        <w:t xml:space="preserve"> to section (1) and (2) of incident definition in </w:t>
      </w:r>
      <w:r w:rsidRPr="005E02D9">
        <w:rPr>
          <w:rFonts w:cs="Arial"/>
        </w:rPr>
        <w:t>§191.3.</w:t>
      </w:r>
      <w:r w:rsidR="000909C2">
        <w:rPr>
          <w:rFonts w:cs="Arial"/>
        </w:rPr>
        <w:t xml:space="preserve">  Modified </w:t>
      </w:r>
      <w:r w:rsidR="000909C2" w:rsidRPr="005E02D9">
        <w:rPr>
          <w:rFonts w:cs="Arial"/>
        </w:rPr>
        <w:t>§191.</w:t>
      </w:r>
      <w:r w:rsidR="000909C2">
        <w:rPr>
          <w:rFonts w:cs="Arial"/>
        </w:rPr>
        <w:t>15 to require written incident reports for UNGS facilities.</w:t>
      </w:r>
    </w:p>
    <w:p w14:paraId="241DC88B" w14:textId="01C69965" w:rsidR="00512275" w:rsidRDefault="00512275" w:rsidP="005143EF">
      <w:pPr>
        <w:pStyle w:val="NoSpacing"/>
        <w:rPr>
          <w:rFonts w:cs="Arial"/>
        </w:rPr>
      </w:pPr>
    </w:p>
    <w:p w14:paraId="3AF75763" w14:textId="2EED1315" w:rsidR="00512275" w:rsidRPr="00512275" w:rsidRDefault="00512275" w:rsidP="005143EF">
      <w:pPr>
        <w:pStyle w:val="NoSpacing"/>
        <w:rPr>
          <w:rFonts w:cstheme="minorHAnsi"/>
          <w:b/>
        </w:rPr>
      </w:pPr>
      <w:r w:rsidRPr="00512275">
        <w:rPr>
          <w:rFonts w:cstheme="minorHAnsi"/>
          <w:b/>
          <w:lang w:val="en"/>
        </w:rPr>
        <w:t>86 FR 2237, Jan. 11, 2021</w:t>
      </w:r>
    </w:p>
    <w:p w14:paraId="21DD8183" w14:textId="77777777" w:rsidR="00EE07E7" w:rsidRPr="00EE07E7" w:rsidRDefault="00EE07E7" w:rsidP="00512275">
      <w:pPr>
        <w:spacing w:after="0" w:line="240" w:lineRule="auto"/>
      </w:pPr>
      <w:r w:rsidRPr="00EE07E7">
        <w:t>Property damage threshold increased with annual inflation adjustment.</w:t>
      </w:r>
    </w:p>
    <w:p w14:paraId="2228D59D" w14:textId="77777777" w:rsidR="00EE07E7" w:rsidRPr="00EE07E7" w:rsidRDefault="00EE07E7" w:rsidP="00512275">
      <w:pPr>
        <w:spacing w:after="0" w:line="240" w:lineRule="auto"/>
      </w:pPr>
    </w:p>
    <w:p w14:paraId="1696B78A" w14:textId="49BE3CA1" w:rsidR="00512275" w:rsidRPr="005143EF" w:rsidRDefault="00512275" w:rsidP="00512275">
      <w:pPr>
        <w:spacing w:after="0" w:line="240" w:lineRule="auto"/>
      </w:pPr>
      <w:r>
        <w:rPr>
          <w:color w:val="FF0000"/>
          <w:u w:val="single"/>
        </w:rPr>
        <w:t>a</w:t>
      </w:r>
      <w:r w:rsidRPr="00C26BC1">
        <w:rPr>
          <w:color w:val="FF0000"/>
          <w:u w:val="single"/>
        </w:rPr>
        <w:t>dditions</w:t>
      </w:r>
      <w:r>
        <w:t xml:space="preserve"> and </w:t>
      </w:r>
      <w:r w:rsidRPr="00C26BC1">
        <w:rPr>
          <w:strike/>
        </w:rPr>
        <w:t>deletions</w:t>
      </w:r>
      <w:r w:rsidRPr="0007307F">
        <w:t xml:space="preserve"> </w:t>
      </w:r>
      <w:r>
        <w:t xml:space="preserve">to the incident definition in </w:t>
      </w:r>
      <w:r>
        <w:rPr>
          <w:rFonts w:cs="Arial"/>
        </w:rPr>
        <w:t>§191.3</w:t>
      </w:r>
      <w:r w:rsidRPr="005143EF">
        <w:t>:</w:t>
      </w:r>
    </w:p>
    <w:p w14:paraId="11B2F4C5" w14:textId="12572F65" w:rsidR="00512275" w:rsidRPr="00EE07E7" w:rsidRDefault="00512275" w:rsidP="00EE07E7">
      <w:pPr>
        <w:pStyle w:val="NoSpacing"/>
        <w:rPr>
          <w:rStyle w:val="Hyperlink"/>
          <w:rFonts w:cstheme="minorHAnsi"/>
          <w:color w:val="auto"/>
          <w:u w:val="none"/>
        </w:rPr>
      </w:pPr>
      <w:r w:rsidRPr="00EE07E7">
        <w:rPr>
          <w:rStyle w:val="Hyperlink"/>
          <w:rFonts w:cstheme="minorHAnsi"/>
          <w:color w:val="auto"/>
          <w:u w:val="none"/>
        </w:rPr>
        <w:t>"Incident" means any of the following events:</w:t>
      </w:r>
    </w:p>
    <w:p w14:paraId="6094AC17" w14:textId="77777777" w:rsidR="00512275" w:rsidRPr="00EE07E7" w:rsidRDefault="00512275" w:rsidP="00EE07E7">
      <w:pPr>
        <w:shd w:val="clear" w:color="auto" w:fill="FFFFFF"/>
        <w:spacing w:after="0" w:line="240" w:lineRule="auto"/>
        <w:ind w:firstLine="480"/>
        <w:rPr>
          <w:rFonts w:eastAsia="Times New Roman" w:cstheme="minorHAnsi"/>
          <w:lang w:val="en"/>
        </w:rPr>
      </w:pPr>
      <w:r w:rsidRPr="00EE07E7">
        <w:rPr>
          <w:rFonts w:eastAsia="Times New Roman" w:cstheme="minorHAnsi"/>
          <w:i/>
          <w:iCs/>
          <w:lang w:val="en"/>
        </w:rPr>
        <w:t>Incident</w:t>
      </w:r>
      <w:r w:rsidRPr="00EE07E7">
        <w:rPr>
          <w:rFonts w:eastAsia="Times New Roman" w:cstheme="minorHAnsi"/>
          <w:lang w:val="en"/>
        </w:rPr>
        <w:t xml:space="preserve"> means any of the following events:</w:t>
      </w:r>
    </w:p>
    <w:p w14:paraId="429AE21F" w14:textId="77777777" w:rsidR="00512275" w:rsidRPr="00EE07E7" w:rsidRDefault="00512275" w:rsidP="00EE07E7">
      <w:pPr>
        <w:shd w:val="clear" w:color="auto" w:fill="FFFFFF"/>
        <w:spacing w:after="0" w:line="240" w:lineRule="auto"/>
        <w:ind w:firstLine="480"/>
        <w:rPr>
          <w:rFonts w:eastAsia="Times New Roman" w:cstheme="minorHAnsi"/>
          <w:lang w:val="en"/>
        </w:rPr>
      </w:pPr>
      <w:r w:rsidRPr="00EE07E7">
        <w:rPr>
          <w:rFonts w:eastAsia="Times New Roman" w:cstheme="minorHAnsi"/>
          <w:lang w:val="en"/>
        </w:rPr>
        <w:t xml:space="preserve">(1) An event that involves a release of gas from a pipeline, </w:t>
      </w:r>
      <w:r w:rsidRPr="00EE07E7">
        <w:rPr>
          <w:rFonts w:eastAsia="Times New Roman" w:cstheme="minorHAnsi"/>
          <w:color w:val="FF0000"/>
          <w:u w:val="single"/>
          <w:lang w:val="en"/>
        </w:rPr>
        <w:t>gas from an underground natural gas storage facility (UNGSF)</w:t>
      </w:r>
      <w:r w:rsidRPr="00EE07E7">
        <w:rPr>
          <w:rFonts w:eastAsia="Times New Roman" w:cstheme="minorHAnsi"/>
          <w:lang w:val="en"/>
        </w:rPr>
        <w:t>, liquefied natural gas, liquefied petroleum gas, refrigerant gas, or gas from an LNG facility, and that results in one or more of the following consequences:</w:t>
      </w:r>
    </w:p>
    <w:p w14:paraId="4AE18B17" w14:textId="77777777" w:rsidR="00512275" w:rsidRPr="00EE07E7" w:rsidRDefault="00512275" w:rsidP="00EE07E7">
      <w:pPr>
        <w:shd w:val="clear" w:color="auto" w:fill="FFFFFF"/>
        <w:spacing w:after="0" w:line="240" w:lineRule="auto"/>
        <w:ind w:firstLine="480"/>
        <w:rPr>
          <w:rFonts w:eastAsia="Times New Roman" w:cstheme="minorHAnsi"/>
          <w:lang w:val="en"/>
        </w:rPr>
      </w:pPr>
      <w:r w:rsidRPr="00EE07E7">
        <w:rPr>
          <w:rFonts w:eastAsia="Times New Roman" w:cstheme="minorHAnsi"/>
          <w:lang w:val="en"/>
        </w:rPr>
        <w:t>(</w:t>
      </w:r>
      <w:proofErr w:type="spellStart"/>
      <w:r w:rsidRPr="00EE07E7">
        <w:rPr>
          <w:rFonts w:eastAsia="Times New Roman" w:cstheme="minorHAnsi"/>
          <w:lang w:val="en"/>
        </w:rPr>
        <w:t>i</w:t>
      </w:r>
      <w:proofErr w:type="spellEnd"/>
      <w:r w:rsidRPr="00EE07E7">
        <w:rPr>
          <w:rFonts w:eastAsia="Times New Roman" w:cstheme="minorHAnsi"/>
          <w:lang w:val="en"/>
        </w:rPr>
        <w:t xml:space="preserve">) A death, or personal injury necessitating in-patient </w:t>
      </w:r>
      <w:proofErr w:type="gramStart"/>
      <w:r w:rsidRPr="00EE07E7">
        <w:rPr>
          <w:rFonts w:eastAsia="Times New Roman" w:cstheme="minorHAnsi"/>
          <w:lang w:val="en"/>
        </w:rPr>
        <w:t>hospitalization;</w:t>
      </w:r>
      <w:proofErr w:type="gramEnd"/>
    </w:p>
    <w:p w14:paraId="49A1C44D" w14:textId="12334267" w:rsidR="00512275" w:rsidRPr="00EE07E7" w:rsidRDefault="00512275" w:rsidP="00EE07E7">
      <w:pPr>
        <w:shd w:val="clear" w:color="auto" w:fill="FFFFFF"/>
        <w:spacing w:after="0" w:line="240" w:lineRule="auto"/>
        <w:ind w:firstLine="480"/>
        <w:rPr>
          <w:rFonts w:eastAsia="Times New Roman" w:cstheme="minorHAnsi"/>
          <w:lang w:val="en"/>
        </w:rPr>
      </w:pPr>
      <w:r w:rsidRPr="00EE07E7">
        <w:rPr>
          <w:rFonts w:eastAsia="Times New Roman" w:cstheme="minorHAnsi"/>
          <w:lang w:val="en"/>
        </w:rPr>
        <w:t xml:space="preserve">(ii) Estimated property damage of </w:t>
      </w:r>
      <w:r w:rsidR="0039538B" w:rsidRPr="00EE07E7">
        <w:rPr>
          <w:rFonts w:cstheme="minorHAnsi"/>
          <w:strike/>
        </w:rPr>
        <w:t>$50,000</w:t>
      </w:r>
      <w:r w:rsidR="0039538B" w:rsidRPr="00EE07E7">
        <w:rPr>
          <w:rFonts w:cstheme="minorHAnsi"/>
        </w:rPr>
        <w:t xml:space="preserve"> </w:t>
      </w:r>
      <w:r w:rsidRPr="00EE07E7">
        <w:rPr>
          <w:rFonts w:eastAsia="Times New Roman" w:cstheme="minorHAnsi"/>
          <w:color w:val="FF0000"/>
          <w:u w:val="single"/>
          <w:lang w:val="en"/>
        </w:rPr>
        <w:t>$122,000</w:t>
      </w:r>
      <w:r w:rsidRPr="00EE07E7">
        <w:rPr>
          <w:rFonts w:eastAsia="Times New Roman" w:cstheme="minorHAnsi"/>
          <w:color w:val="FF0000"/>
          <w:lang w:val="en"/>
        </w:rPr>
        <w:t xml:space="preserve"> </w:t>
      </w:r>
      <w:r w:rsidRPr="00EE07E7">
        <w:rPr>
          <w:rFonts w:eastAsia="Times New Roman" w:cstheme="minorHAnsi"/>
          <w:lang w:val="en"/>
        </w:rPr>
        <w:t xml:space="preserve">or more, including loss to the operator and others, or both, but excluding the cost of gas lost. </w:t>
      </w:r>
      <w:r w:rsidRPr="00EE07E7">
        <w:rPr>
          <w:rFonts w:eastAsia="Times New Roman" w:cstheme="minorHAnsi"/>
          <w:color w:val="FF0000"/>
          <w:u w:val="single"/>
          <w:lang w:val="en"/>
        </w:rPr>
        <w:t>For adjustments for inflation observed in calendar year 2021 onwards, changes to the reporting threshold will be posted on PHMSA's website. These changes will be determined in accordance with the procedures in appendix A to part 191.</w:t>
      </w:r>
    </w:p>
    <w:p w14:paraId="5DF49ABB" w14:textId="77777777" w:rsidR="00512275" w:rsidRPr="00EE07E7" w:rsidRDefault="00512275" w:rsidP="00EE07E7">
      <w:pPr>
        <w:shd w:val="clear" w:color="auto" w:fill="FFFFFF"/>
        <w:spacing w:after="0" w:line="240" w:lineRule="auto"/>
        <w:ind w:firstLine="480"/>
        <w:rPr>
          <w:rFonts w:eastAsia="Times New Roman" w:cstheme="minorHAnsi"/>
          <w:lang w:val="en"/>
        </w:rPr>
      </w:pPr>
      <w:r w:rsidRPr="00EE07E7">
        <w:rPr>
          <w:rFonts w:eastAsia="Times New Roman" w:cstheme="minorHAnsi"/>
          <w:lang w:val="en"/>
        </w:rPr>
        <w:t>(iii) Unintentional estimated gas loss of three million cubic feet or more.</w:t>
      </w:r>
    </w:p>
    <w:p w14:paraId="0BE0F332" w14:textId="77777777" w:rsidR="00512275" w:rsidRPr="00EE07E7" w:rsidRDefault="00512275" w:rsidP="00EE07E7">
      <w:pPr>
        <w:shd w:val="clear" w:color="auto" w:fill="FFFFFF"/>
        <w:spacing w:after="0" w:line="240" w:lineRule="auto"/>
        <w:ind w:firstLine="480"/>
        <w:rPr>
          <w:rFonts w:eastAsia="Times New Roman" w:cstheme="minorHAnsi"/>
          <w:lang w:val="en"/>
        </w:rPr>
      </w:pPr>
      <w:r w:rsidRPr="00EE07E7">
        <w:rPr>
          <w:rFonts w:eastAsia="Times New Roman" w:cstheme="minorHAnsi"/>
          <w:lang w:val="en"/>
        </w:rPr>
        <w:t xml:space="preserve">(2) An event that results in an emergency shutdown of an LNG facility </w:t>
      </w:r>
      <w:r w:rsidRPr="00EE07E7">
        <w:rPr>
          <w:rFonts w:eastAsia="Times New Roman" w:cstheme="minorHAnsi"/>
          <w:color w:val="FF0000"/>
          <w:u w:val="single"/>
          <w:lang w:val="en"/>
        </w:rPr>
        <w:t>or a UNGSF</w:t>
      </w:r>
      <w:r w:rsidRPr="00EE07E7">
        <w:rPr>
          <w:rFonts w:eastAsia="Times New Roman" w:cstheme="minorHAnsi"/>
          <w:lang w:val="en"/>
        </w:rPr>
        <w:t>. Activation of an emergency shutdown system for reasons other than an actual emergency within the facility does not constitute an incident.</w:t>
      </w:r>
    </w:p>
    <w:p w14:paraId="4FDE70EC" w14:textId="77777777" w:rsidR="00512275" w:rsidRPr="00EE07E7" w:rsidRDefault="00512275" w:rsidP="00EE07E7">
      <w:pPr>
        <w:shd w:val="clear" w:color="auto" w:fill="FFFFFF"/>
        <w:spacing w:after="0" w:line="240" w:lineRule="auto"/>
        <w:ind w:firstLine="480"/>
        <w:rPr>
          <w:rFonts w:eastAsia="Times New Roman" w:cstheme="minorHAnsi"/>
          <w:lang w:val="en"/>
        </w:rPr>
      </w:pPr>
      <w:r w:rsidRPr="00EE07E7">
        <w:rPr>
          <w:rFonts w:eastAsia="Times New Roman" w:cstheme="minorHAnsi"/>
          <w:lang w:val="en"/>
        </w:rPr>
        <w:lastRenderedPageBreak/>
        <w:t>(3) An event that is significant in the judgment of the operator, even though it did not meet the criteria of paragraph (1) or (2) of this definition.</w:t>
      </w:r>
    </w:p>
    <w:p w14:paraId="01CCCA8B" w14:textId="77777777" w:rsidR="005E02D9" w:rsidRDefault="005E02D9" w:rsidP="005143EF">
      <w:pPr>
        <w:pStyle w:val="NoSpacing"/>
        <w:rPr>
          <w:rStyle w:val="Hyperlink"/>
          <w:color w:val="auto"/>
          <w:u w:val="none"/>
        </w:rPr>
      </w:pPr>
    </w:p>
    <w:p w14:paraId="009DB4DE" w14:textId="77777777" w:rsidR="00EE07E7" w:rsidRDefault="00EE07E7">
      <w:pPr>
        <w:rPr>
          <w:rStyle w:val="Hyperlink"/>
          <w:b/>
          <w:color w:val="auto"/>
          <w:sz w:val="24"/>
          <w:szCs w:val="24"/>
          <w:u w:val="none"/>
        </w:rPr>
      </w:pPr>
      <w:r>
        <w:rPr>
          <w:rStyle w:val="Hyperlink"/>
          <w:b/>
          <w:color w:val="auto"/>
          <w:sz w:val="24"/>
          <w:szCs w:val="24"/>
          <w:u w:val="none"/>
        </w:rPr>
        <w:br w:type="page"/>
      </w:r>
    </w:p>
    <w:p w14:paraId="0216202B" w14:textId="5769603C" w:rsidR="00AF647C" w:rsidRPr="006C3D39" w:rsidRDefault="00CA1624" w:rsidP="00AF647C">
      <w:pPr>
        <w:rPr>
          <w:rStyle w:val="Hyperlink"/>
          <w:b/>
          <w:color w:val="auto"/>
          <w:sz w:val="24"/>
          <w:szCs w:val="24"/>
          <w:u w:val="none"/>
        </w:rPr>
      </w:pPr>
      <w:r w:rsidRPr="006C3D39">
        <w:rPr>
          <w:rStyle w:val="Hyperlink"/>
          <w:b/>
          <w:color w:val="auto"/>
          <w:sz w:val="24"/>
          <w:szCs w:val="24"/>
          <w:u w:val="none"/>
        </w:rPr>
        <w:t>Hazardous Liquids Accidents</w:t>
      </w:r>
    </w:p>
    <w:p w14:paraId="5923B311" w14:textId="77777777" w:rsidR="006C3D39" w:rsidRPr="00F8410C" w:rsidRDefault="006C3D39" w:rsidP="006C3D39">
      <w:pPr>
        <w:spacing w:after="0" w:line="240" w:lineRule="auto"/>
        <w:rPr>
          <w:rFonts w:eastAsia="Times New Roman" w:cs="Arial"/>
          <w:b/>
          <w:bCs/>
        </w:rPr>
      </w:pPr>
      <w:r w:rsidRPr="00F8410C">
        <w:rPr>
          <w:b/>
        </w:rPr>
        <w:t xml:space="preserve">Current Regulation - </w:t>
      </w:r>
      <w:r w:rsidRPr="00F8410C">
        <w:rPr>
          <w:rFonts w:eastAsia="Times New Roman" w:cs="Arial"/>
          <w:b/>
          <w:bCs/>
        </w:rPr>
        <w:t>§195.</w:t>
      </w:r>
      <w:proofErr w:type="gramStart"/>
      <w:r w:rsidRPr="00F8410C">
        <w:rPr>
          <w:rFonts w:eastAsia="Times New Roman" w:cs="Arial"/>
          <w:b/>
          <w:bCs/>
        </w:rPr>
        <w:t>50  Reporting</w:t>
      </w:r>
      <w:proofErr w:type="gramEnd"/>
      <w:r w:rsidRPr="00F8410C">
        <w:rPr>
          <w:rFonts w:eastAsia="Times New Roman" w:cs="Arial"/>
          <w:b/>
          <w:bCs/>
        </w:rPr>
        <w:t xml:space="preserve"> accidents.</w:t>
      </w:r>
    </w:p>
    <w:p w14:paraId="499987C4" w14:textId="77777777" w:rsidR="006C3D39" w:rsidRPr="00F8410C" w:rsidRDefault="006C3D39" w:rsidP="006C3D39">
      <w:pPr>
        <w:spacing w:after="0" w:line="240" w:lineRule="auto"/>
        <w:rPr>
          <w:rFonts w:eastAsia="Times New Roman" w:cs="Arial"/>
        </w:rPr>
      </w:pPr>
      <w:r w:rsidRPr="00F8410C">
        <w:rPr>
          <w:rFonts w:eastAsia="Times New Roman" w:cs="Arial"/>
        </w:rPr>
        <w:t xml:space="preserve">An accident report is required for each failure in a pipeline system subject to this part in which there is a release of the hazardous liquid or carbon dioxide transported resulting in any of the following: </w:t>
      </w:r>
    </w:p>
    <w:p w14:paraId="21FA35F5" w14:textId="77777777" w:rsidR="006C3D39" w:rsidRPr="00F8410C" w:rsidRDefault="006C3D39" w:rsidP="006C3D39">
      <w:pPr>
        <w:spacing w:after="0" w:line="240" w:lineRule="auto"/>
        <w:rPr>
          <w:rFonts w:eastAsia="Times New Roman" w:cs="Arial"/>
        </w:rPr>
      </w:pPr>
      <w:r w:rsidRPr="00F8410C">
        <w:rPr>
          <w:rFonts w:eastAsia="Times New Roman" w:cs="Arial"/>
        </w:rPr>
        <w:t>(a) Explosion or fire not intentionally set by the operator.</w:t>
      </w:r>
    </w:p>
    <w:p w14:paraId="16F4C3FC" w14:textId="77777777" w:rsidR="006C3D39" w:rsidRPr="00F8410C" w:rsidRDefault="006C3D39" w:rsidP="006C3D39">
      <w:pPr>
        <w:spacing w:after="0" w:line="240" w:lineRule="auto"/>
        <w:rPr>
          <w:rFonts w:eastAsia="Times New Roman" w:cs="Arial"/>
        </w:rPr>
      </w:pPr>
      <w:r w:rsidRPr="00F8410C">
        <w:rPr>
          <w:rFonts w:eastAsia="Times New Roman" w:cs="Arial"/>
        </w:rPr>
        <w:t xml:space="preserve">(b) Release of 5 gallons (19 liters) or more of hazardous liquid or carbon dioxide, except that no report is required for a release of less than 5 barrels (0.8 cubic meters) resulting from a pipeline maintenance activity if the release is: </w:t>
      </w:r>
    </w:p>
    <w:p w14:paraId="470F5511" w14:textId="77777777" w:rsidR="006C3D39" w:rsidRPr="00F8410C" w:rsidRDefault="006C3D39" w:rsidP="006C3D39">
      <w:pPr>
        <w:spacing w:after="0" w:line="240" w:lineRule="auto"/>
        <w:ind w:firstLine="720"/>
        <w:rPr>
          <w:rFonts w:eastAsia="Times New Roman" w:cs="Arial"/>
        </w:rPr>
      </w:pPr>
      <w:r w:rsidRPr="00F8410C">
        <w:rPr>
          <w:rFonts w:eastAsia="Times New Roman" w:cs="Arial"/>
        </w:rPr>
        <w:t xml:space="preserve">(1) Not otherwise reportable under this </w:t>
      </w:r>
      <w:proofErr w:type="gramStart"/>
      <w:r w:rsidRPr="00F8410C">
        <w:rPr>
          <w:rFonts w:eastAsia="Times New Roman" w:cs="Arial"/>
        </w:rPr>
        <w:t>section;</w:t>
      </w:r>
      <w:proofErr w:type="gramEnd"/>
      <w:r w:rsidRPr="00F8410C">
        <w:rPr>
          <w:rFonts w:eastAsia="Times New Roman" w:cs="Arial"/>
        </w:rPr>
        <w:t xml:space="preserve"> </w:t>
      </w:r>
    </w:p>
    <w:p w14:paraId="323F41B2" w14:textId="77777777" w:rsidR="006C3D39" w:rsidRPr="00F8410C" w:rsidRDefault="006C3D39" w:rsidP="006C3D39">
      <w:pPr>
        <w:spacing w:after="0" w:line="240" w:lineRule="auto"/>
        <w:ind w:firstLine="720"/>
        <w:rPr>
          <w:rFonts w:eastAsia="Times New Roman" w:cs="Arial"/>
        </w:rPr>
      </w:pPr>
      <w:r w:rsidRPr="00F8410C">
        <w:rPr>
          <w:rFonts w:eastAsia="Times New Roman" w:cs="Arial"/>
        </w:rPr>
        <w:t>(2) Not one described in §195.52(a)(4</w:t>
      </w:r>
      <w:proofErr w:type="gramStart"/>
      <w:r w:rsidRPr="00F8410C">
        <w:rPr>
          <w:rFonts w:eastAsia="Times New Roman" w:cs="Arial"/>
        </w:rPr>
        <w:t>);</w:t>
      </w:r>
      <w:proofErr w:type="gramEnd"/>
      <w:r w:rsidRPr="00F8410C">
        <w:rPr>
          <w:rFonts w:eastAsia="Times New Roman" w:cs="Arial"/>
        </w:rPr>
        <w:t xml:space="preserve"> </w:t>
      </w:r>
    </w:p>
    <w:p w14:paraId="3FC81F4F" w14:textId="77777777" w:rsidR="006C3D39" w:rsidRPr="00F8410C" w:rsidRDefault="006C3D39" w:rsidP="006C3D39">
      <w:pPr>
        <w:spacing w:after="0" w:line="240" w:lineRule="auto"/>
        <w:ind w:firstLine="720"/>
        <w:rPr>
          <w:rFonts w:eastAsia="Times New Roman" w:cs="Arial"/>
        </w:rPr>
      </w:pPr>
      <w:r w:rsidRPr="00F8410C">
        <w:rPr>
          <w:rFonts w:eastAsia="Times New Roman" w:cs="Arial"/>
        </w:rPr>
        <w:t xml:space="preserve">(3) Confined to company property or pipeline right-of-way; and </w:t>
      </w:r>
    </w:p>
    <w:p w14:paraId="7B65E4C6" w14:textId="77777777" w:rsidR="006C3D39" w:rsidRPr="00F8410C" w:rsidRDefault="006C3D39" w:rsidP="006C3D39">
      <w:pPr>
        <w:spacing w:after="0" w:line="240" w:lineRule="auto"/>
        <w:ind w:firstLine="720"/>
        <w:rPr>
          <w:rFonts w:eastAsia="Times New Roman" w:cs="Arial"/>
        </w:rPr>
      </w:pPr>
      <w:r w:rsidRPr="00F8410C">
        <w:rPr>
          <w:rFonts w:eastAsia="Times New Roman" w:cs="Arial"/>
        </w:rPr>
        <w:t xml:space="preserve">(4) Cleaned up </w:t>
      </w:r>
      <w:proofErr w:type="gramStart"/>
      <w:r w:rsidRPr="00F8410C">
        <w:rPr>
          <w:rFonts w:eastAsia="Times New Roman" w:cs="Arial"/>
        </w:rPr>
        <w:t>promptly;</w:t>
      </w:r>
      <w:proofErr w:type="gramEnd"/>
      <w:r w:rsidRPr="00F8410C">
        <w:rPr>
          <w:rFonts w:eastAsia="Times New Roman" w:cs="Arial"/>
        </w:rPr>
        <w:t xml:space="preserve"> </w:t>
      </w:r>
    </w:p>
    <w:p w14:paraId="0F068049" w14:textId="77777777" w:rsidR="006C3D39" w:rsidRPr="00F8410C" w:rsidRDefault="006C3D39" w:rsidP="006C3D39">
      <w:pPr>
        <w:spacing w:after="0" w:line="240" w:lineRule="auto"/>
        <w:rPr>
          <w:rFonts w:eastAsia="Times New Roman" w:cs="Arial"/>
        </w:rPr>
      </w:pPr>
      <w:r w:rsidRPr="00F8410C">
        <w:rPr>
          <w:rFonts w:eastAsia="Times New Roman" w:cs="Arial"/>
        </w:rPr>
        <w:t xml:space="preserve">(c) Death of any </w:t>
      </w:r>
      <w:proofErr w:type="gramStart"/>
      <w:r w:rsidRPr="00F8410C">
        <w:rPr>
          <w:rFonts w:eastAsia="Times New Roman" w:cs="Arial"/>
        </w:rPr>
        <w:t>person;</w:t>
      </w:r>
      <w:proofErr w:type="gramEnd"/>
      <w:r w:rsidRPr="00F8410C">
        <w:rPr>
          <w:rFonts w:eastAsia="Times New Roman" w:cs="Arial"/>
        </w:rPr>
        <w:t xml:space="preserve"> </w:t>
      </w:r>
    </w:p>
    <w:p w14:paraId="077429D8" w14:textId="77777777" w:rsidR="006C3D39" w:rsidRPr="00F8410C" w:rsidRDefault="006C3D39" w:rsidP="006C3D39">
      <w:pPr>
        <w:spacing w:after="0" w:line="240" w:lineRule="auto"/>
        <w:rPr>
          <w:rFonts w:eastAsia="Times New Roman" w:cs="Arial"/>
        </w:rPr>
      </w:pPr>
      <w:r w:rsidRPr="00F8410C">
        <w:rPr>
          <w:rFonts w:eastAsia="Times New Roman" w:cs="Arial"/>
        </w:rPr>
        <w:t xml:space="preserve">(d) Personal injury necessitating </w:t>
      </w:r>
      <w:proofErr w:type="gramStart"/>
      <w:r w:rsidRPr="00F8410C">
        <w:rPr>
          <w:rFonts w:eastAsia="Times New Roman" w:cs="Arial"/>
        </w:rPr>
        <w:t>hospitalization;</w:t>
      </w:r>
      <w:proofErr w:type="gramEnd"/>
      <w:r w:rsidRPr="00F8410C">
        <w:rPr>
          <w:rFonts w:eastAsia="Times New Roman" w:cs="Arial"/>
        </w:rPr>
        <w:t xml:space="preserve"> </w:t>
      </w:r>
    </w:p>
    <w:p w14:paraId="0E75F539" w14:textId="77777777" w:rsidR="006C3D39" w:rsidRPr="00F8410C" w:rsidRDefault="006C3D39" w:rsidP="006C3D39">
      <w:pPr>
        <w:spacing w:after="0" w:line="240" w:lineRule="auto"/>
        <w:rPr>
          <w:rFonts w:eastAsia="Times New Roman" w:cs="Arial"/>
        </w:rPr>
      </w:pPr>
      <w:r w:rsidRPr="00F8410C">
        <w:rPr>
          <w:rFonts w:eastAsia="Times New Roman" w:cs="Arial"/>
        </w:rPr>
        <w:t>(e) Estimated property damage, including cost of clean-up and recovery, value of lost product, and damage to the property of the operator or others, or both, exceeding $50,000.</w:t>
      </w:r>
    </w:p>
    <w:p w14:paraId="61B78986" w14:textId="77777777" w:rsidR="006C3D39" w:rsidRPr="006C3D39" w:rsidRDefault="006C3D39" w:rsidP="00F8410C">
      <w:pPr>
        <w:spacing w:after="0" w:line="240" w:lineRule="auto"/>
      </w:pPr>
    </w:p>
    <w:p w14:paraId="3ABD973D" w14:textId="3C756B2C" w:rsidR="00ED1BB9" w:rsidRPr="00F8410C" w:rsidRDefault="00ED1BB9" w:rsidP="00F8410C">
      <w:pPr>
        <w:spacing w:after="0" w:line="240" w:lineRule="auto"/>
        <w:rPr>
          <w:b/>
        </w:rPr>
      </w:pPr>
      <w:r w:rsidRPr="00F8410C">
        <w:rPr>
          <w:b/>
        </w:rPr>
        <w:t>O</w:t>
      </w:r>
      <w:r w:rsidR="00F8410C" w:rsidRPr="00F8410C">
        <w:rPr>
          <w:b/>
        </w:rPr>
        <w:t>riginal Regulation</w:t>
      </w:r>
      <w:r w:rsidRPr="00F8410C">
        <w:rPr>
          <w:b/>
        </w:rPr>
        <w:t xml:space="preserve"> – O</w:t>
      </w:r>
      <w:r w:rsidR="00941ACA">
        <w:rPr>
          <w:b/>
        </w:rPr>
        <w:t>ctober</w:t>
      </w:r>
      <w:r w:rsidRPr="00F8410C">
        <w:rPr>
          <w:b/>
        </w:rPr>
        <w:t xml:space="preserve"> 4, 1969</w:t>
      </w:r>
    </w:p>
    <w:p w14:paraId="165FCF43" w14:textId="77777777" w:rsidR="00ED1BB9" w:rsidRPr="00F8410C" w:rsidRDefault="00ED1BB9" w:rsidP="00F8410C">
      <w:pPr>
        <w:spacing w:after="0" w:line="240" w:lineRule="auto"/>
      </w:pPr>
      <w:r w:rsidRPr="00F8410C">
        <w:t>This subpart prescribes rules governing the reporting of any failure in a pipeline system subject to this part in which there is a release of the commodity transported resulting in any of the following:</w:t>
      </w:r>
    </w:p>
    <w:p w14:paraId="11892817" w14:textId="77777777" w:rsidR="00ED1BB9" w:rsidRPr="00F8410C" w:rsidRDefault="00ED1BB9" w:rsidP="00F8410C">
      <w:pPr>
        <w:pStyle w:val="NoSpacing"/>
      </w:pPr>
      <w:r w:rsidRPr="00F8410C">
        <w:t>(a)  Explosion or fire not intentionally set by the carrier.</w:t>
      </w:r>
    </w:p>
    <w:p w14:paraId="3738F99A" w14:textId="77777777" w:rsidR="00ED1BB9" w:rsidRPr="00F8410C" w:rsidRDefault="00ED1BB9" w:rsidP="00F8410C">
      <w:pPr>
        <w:pStyle w:val="NoSpacing"/>
      </w:pPr>
      <w:r w:rsidRPr="00F8410C">
        <w:t>(b)  Loss of 50 or more barrels of liquid.</w:t>
      </w:r>
    </w:p>
    <w:p w14:paraId="7B41F55E" w14:textId="77777777" w:rsidR="00ED1BB9" w:rsidRPr="00F8410C" w:rsidRDefault="00ED1BB9" w:rsidP="00F8410C">
      <w:pPr>
        <w:pStyle w:val="NoSpacing"/>
      </w:pPr>
      <w:r w:rsidRPr="00F8410C">
        <w:t>(c)  Escape to the atmosphere of more than five barrels a day of liquefied petroleum gas or other liquefied gas.</w:t>
      </w:r>
    </w:p>
    <w:p w14:paraId="39A3CEB0" w14:textId="77777777" w:rsidR="00ED1BB9" w:rsidRPr="00F8410C" w:rsidRDefault="00ED1BB9" w:rsidP="00F8410C">
      <w:pPr>
        <w:pStyle w:val="NoSpacing"/>
      </w:pPr>
      <w:r w:rsidRPr="00F8410C">
        <w:t>(d)  Death of any person.</w:t>
      </w:r>
    </w:p>
    <w:p w14:paraId="2E312FDA" w14:textId="77777777" w:rsidR="00ED1BB9" w:rsidRPr="00F8410C" w:rsidRDefault="00ED1BB9" w:rsidP="00F8410C">
      <w:pPr>
        <w:pStyle w:val="NoSpacing"/>
      </w:pPr>
      <w:r w:rsidRPr="00F8410C">
        <w:t>(e)  Bodily harm to any person resulting in one or more of the following:</w:t>
      </w:r>
    </w:p>
    <w:p w14:paraId="30059B1C" w14:textId="77777777" w:rsidR="00ED1BB9" w:rsidRPr="00F8410C" w:rsidRDefault="00ED1BB9" w:rsidP="00F8410C">
      <w:pPr>
        <w:pStyle w:val="NoSpacing"/>
        <w:ind w:left="720"/>
      </w:pPr>
      <w:r w:rsidRPr="00F8410C">
        <w:t>(1)  Loss of consciousness.</w:t>
      </w:r>
    </w:p>
    <w:p w14:paraId="621C3DA3" w14:textId="77777777" w:rsidR="00ED1BB9" w:rsidRPr="00F8410C" w:rsidRDefault="00ED1BB9" w:rsidP="00F8410C">
      <w:pPr>
        <w:pStyle w:val="NoSpacing"/>
        <w:ind w:left="720"/>
      </w:pPr>
      <w:r w:rsidRPr="00F8410C">
        <w:t>(2)  Necessity to carry the person from the scene.</w:t>
      </w:r>
    </w:p>
    <w:p w14:paraId="70758674" w14:textId="77777777" w:rsidR="00ED1BB9" w:rsidRPr="00F8410C" w:rsidRDefault="00ED1BB9" w:rsidP="00F8410C">
      <w:pPr>
        <w:pStyle w:val="NoSpacing"/>
        <w:ind w:left="720"/>
      </w:pPr>
      <w:r w:rsidRPr="00F8410C">
        <w:t>(3)  Necessity for medical treatment.</w:t>
      </w:r>
    </w:p>
    <w:p w14:paraId="67B41416" w14:textId="77777777" w:rsidR="00ED1BB9" w:rsidRPr="00F8410C" w:rsidRDefault="00ED1BB9" w:rsidP="00F8410C">
      <w:pPr>
        <w:pStyle w:val="NoSpacing"/>
        <w:ind w:left="720"/>
      </w:pPr>
      <w:r w:rsidRPr="00F8410C">
        <w:t>(4)  Disability which prevents the discharge of normal duties or the pursuit of normal activities beyond the day of the accident.</w:t>
      </w:r>
    </w:p>
    <w:p w14:paraId="07847932" w14:textId="77777777" w:rsidR="005E02D9" w:rsidRDefault="00ED1BB9" w:rsidP="006C3D39">
      <w:pPr>
        <w:spacing w:after="0" w:line="240" w:lineRule="auto"/>
      </w:pPr>
      <w:r w:rsidRPr="00F8410C">
        <w:t>(f)  Property damage of at least $1,000 to other than the carrier's facilities, based upon actual cost or reliable estimates.</w:t>
      </w:r>
    </w:p>
    <w:p w14:paraId="1B767890" w14:textId="77777777" w:rsidR="005E02D9" w:rsidRDefault="005E02D9" w:rsidP="006C3D39">
      <w:pPr>
        <w:spacing w:after="0" w:line="240" w:lineRule="auto"/>
      </w:pPr>
    </w:p>
    <w:p w14:paraId="352C615A" w14:textId="5F44E2DF" w:rsidR="00ED1BB9" w:rsidRPr="00F8410C" w:rsidRDefault="00ED1BB9" w:rsidP="00F8410C">
      <w:pPr>
        <w:spacing w:after="0" w:line="240" w:lineRule="auto"/>
      </w:pPr>
      <w:r w:rsidRPr="00F8410C">
        <w:rPr>
          <w:b/>
        </w:rPr>
        <w:t>44 FR 41197, July 16, 1979</w:t>
      </w:r>
    </w:p>
    <w:p w14:paraId="6204A40F" w14:textId="4D2159CB" w:rsidR="0007307F" w:rsidRPr="005143EF" w:rsidRDefault="00C64E41" w:rsidP="0007307F">
      <w:pPr>
        <w:spacing w:after="0" w:line="240" w:lineRule="auto"/>
      </w:pPr>
      <w:r>
        <w:rPr>
          <w:color w:val="FF0000"/>
          <w:u w:val="single"/>
        </w:rPr>
        <w:t>a</w:t>
      </w:r>
      <w:r w:rsidR="00CD3255" w:rsidRPr="00CD3255">
        <w:rPr>
          <w:color w:val="FF0000"/>
          <w:u w:val="single"/>
        </w:rPr>
        <w:t>dditions</w:t>
      </w:r>
      <w:r w:rsidR="00CD3255" w:rsidRPr="00CD3255">
        <w:t xml:space="preserve"> and </w:t>
      </w:r>
      <w:r w:rsidR="00CD3255" w:rsidRPr="00CD3255">
        <w:rPr>
          <w:strike/>
        </w:rPr>
        <w:t>deletions</w:t>
      </w:r>
      <w:r w:rsidR="0007307F" w:rsidRPr="0007307F">
        <w:t xml:space="preserve"> </w:t>
      </w:r>
      <w:r w:rsidR="0007307F">
        <w:t xml:space="preserve">to the accident definition in </w:t>
      </w:r>
      <w:r w:rsidR="0007307F">
        <w:rPr>
          <w:rFonts w:cs="Arial"/>
        </w:rPr>
        <w:t>§195.50:</w:t>
      </w:r>
    </w:p>
    <w:p w14:paraId="1606FF8C" w14:textId="66556714" w:rsidR="00CD3255" w:rsidRPr="00CD3255" w:rsidRDefault="00CD3255" w:rsidP="00CD3255">
      <w:pPr>
        <w:spacing w:after="0" w:line="240" w:lineRule="auto"/>
      </w:pPr>
      <w:r w:rsidRPr="00CD3255">
        <w:t>:</w:t>
      </w:r>
    </w:p>
    <w:p w14:paraId="6E349929" w14:textId="2EEDAAC4" w:rsidR="00ED1BB9" w:rsidRPr="00CD3255" w:rsidRDefault="00ED1BB9" w:rsidP="00CD3255">
      <w:pPr>
        <w:pStyle w:val="NoSpacing"/>
      </w:pPr>
      <w:r w:rsidRPr="00CD3255">
        <w:t xml:space="preserve">(c)  Escape to the atmosphere of more than five barrels a day of </w:t>
      </w:r>
      <w:r w:rsidR="0050320D" w:rsidRPr="00CD3255">
        <w:rPr>
          <w:strike/>
        </w:rPr>
        <w:t>liquefied petroleum gas or other liquefied gas</w:t>
      </w:r>
      <w:r w:rsidR="0050320D" w:rsidRPr="00CD3255">
        <w:rPr>
          <w:color w:val="FF0000"/>
          <w:u w:val="single"/>
        </w:rPr>
        <w:t xml:space="preserve"> </w:t>
      </w:r>
      <w:r w:rsidRPr="00CD3255">
        <w:rPr>
          <w:color w:val="FF0000"/>
          <w:u w:val="single"/>
        </w:rPr>
        <w:t>highly volatile liquids</w:t>
      </w:r>
      <w:r w:rsidRPr="00CD3255">
        <w:t>.</w:t>
      </w:r>
    </w:p>
    <w:p w14:paraId="268496FF" w14:textId="77777777" w:rsidR="00ED1BB9" w:rsidRPr="00CD3255" w:rsidRDefault="00ED1BB9" w:rsidP="00F8410C">
      <w:pPr>
        <w:spacing w:after="0" w:line="240" w:lineRule="auto"/>
        <w:rPr>
          <w:rStyle w:val="Hyperlink"/>
          <w:color w:val="auto"/>
          <w:u w:val="none"/>
        </w:rPr>
      </w:pPr>
    </w:p>
    <w:p w14:paraId="6AD6E39B" w14:textId="41506AD4" w:rsidR="00ED1BB9" w:rsidRPr="00F8410C" w:rsidRDefault="00ED1BB9" w:rsidP="00F8410C">
      <w:pPr>
        <w:spacing w:after="0" w:line="240" w:lineRule="auto"/>
        <w:rPr>
          <w:b/>
        </w:rPr>
      </w:pPr>
      <w:r w:rsidRPr="00F8410C">
        <w:rPr>
          <w:b/>
        </w:rPr>
        <w:t>46 FR 38357, July 27, 1981</w:t>
      </w:r>
    </w:p>
    <w:p w14:paraId="6EBCF1D3" w14:textId="0C92D3CE" w:rsidR="00CD3255" w:rsidRPr="00CD3255" w:rsidRDefault="00C64E41" w:rsidP="00CD3255">
      <w:pPr>
        <w:spacing w:after="0" w:line="240" w:lineRule="auto"/>
      </w:pPr>
      <w:r>
        <w:rPr>
          <w:color w:val="FF0000"/>
          <w:u w:val="single"/>
        </w:rPr>
        <w:t>a</w:t>
      </w:r>
      <w:r w:rsidR="00CD3255" w:rsidRPr="00CD3255">
        <w:rPr>
          <w:color w:val="FF0000"/>
          <w:u w:val="single"/>
        </w:rPr>
        <w:t>dditions</w:t>
      </w:r>
      <w:r w:rsidR="00CD3255" w:rsidRPr="00CD3255">
        <w:t xml:space="preserve"> and </w:t>
      </w:r>
      <w:r w:rsidR="00CD3255" w:rsidRPr="00CD3255">
        <w:rPr>
          <w:strike/>
        </w:rPr>
        <w:t>deletions</w:t>
      </w:r>
      <w:r w:rsidR="0007307F" w:rsidRPr="0007307F">
        <w:t xml:space="preserve"> </w:t>
      </w:r>
      <w:r w:rsidR="0007307F">
        <w:t xml:space="preserve">to the accident definition in </w:t>
      </w:r>
      <w:r w:rsidR="0007307F">
        <w:rPr>
          <w:rFonts w:cs="Arial"/>
        </w:rPr>
        <w:t>§195.50</w:t>
      </w:r>
      <w:r w:rsidR="00CD3255" w:rsidRPr="00CD3255">
        <w:t>:</w:t>
      </w:r>
    </w:p>
    <w:p w14:paraId="34A2BC00" w14:textId="57E8F771" w:rsidR="00ED1BB9" w:rsidRPr="00CD3255" w:rsidRDefault="00ED1BB9" w:rsidP="00F8410C">
      <w:pPr>
        <w:spacing w:after="0" w:line="240" w:lineRule="auto"/>
      </w:pPr>
      <w:r w:rsidRPr="00CD3255">
        <w:lastRenderedPageBreak/>
        <w:t xml:space="preserve">This subpart prescribes rules governing the reporting of any failure in a pipeline system subject to this part in which there is a release of the </w:t>
      </w:r>
      <w:r w:rsidR="00F635D3" w:rsidRPr="00CD3255">
        <w:rPr>
          <w:strike/>
        </w:rPr>
        <w:t>commodity</w:t>
      </w:r>
      <w:r w:rsidR="00F635D3" w:rsidRPr="00CD3255">
        <w:rPr>
          <w:color w:val="FF0000"/>
          <w:u w:val="single"/>
        </w:rPr>
        <w:t xml:space="preserve"> </w:t>
      </w:r>
      <w:r w:rsidRPr="00CD3255">
        <w:rPr>
          <w:color w:val="FF0000"/>
          <w:u w:val="single"/>
        </w:rPr>
        <w:t>hazardous liquid</w:t>
      </w:r>
      <w:r w:rsidRPr="00CD3255">
        <w:t xml:space="preserve"> transported resulting in any of the following:</w:t>
      </w:r>
    </w:p>
    <w:p w14:paraId="129FA64A" w14:textId="0B351380" w:rsidR="00ED1BB9" w:rsidRPr="00CD3255" w:rsidRDefault="00ED1BB9" w:rsidP="00F8410C">
      <w:pPr>
        <w:pStyle w:val="NoSpacing"/>
      </w:pPr>
      <w:r w:rsidRPr="00CD3255">
        <w:t xml:space="preserve">(a)  Explosion or fire not intentionally set by the </w:t>
      </w:r>
      <w:r w:rsidR="00F635D3" w:rsidRPr="00CD3255">
        <w:rPr>
          <w:strike/>
        </w:rPr>
        <w:t>carrier</w:t>
      </w:r>
      <w:r w:rsidR="00F635D3" w:rsidRPr="00CD3255">
        <w:rPr>
          <w:strike/>
          <w:color w:val="FF0000"/>
          <w:u w:val="single"/>
        </w:rPr>
        <w:t xml:space="preserve"> </w:t>
      </w:r>
      <w:r w:rsidRPr="00CD3255">
        <w:rPr>
          <w:color w:val="FF0000"/>
          <w:u w:val="single"/>
        </w:rPr>
        <w:t>operator</w:t>
      </w:r>
      <w:r w:rsidRPr="00CD3255">
        <w:t>.</w:t>
      </w:r>
    </w:p>
    <w:p w14:paraId="04D4C470" w14:textId="77777777" w:rsidR="006C3D39" w:rsidRDefault="00ED1BB9" w:rsidP="006C3D39">
      <w:pPr>
        <w:pStyle w:val="NoSpacing"/>
        <w:rPr>
          <w:color w:val="FF0000"/>
          <w:u w:val="single"/>
        </w:rPr>
      </w:pPr>
      <w:r w:rsidRPr="00CD3255">
        <w:t xml:space="preserve">(f)  </w:t>
      </w:r>
      <w:r w:rsidRPr="00CD3255">
        <w:rPr>
          <w:color w:val="FF0000"/>
          <w:u w:val="single"/>
        </w:rPr>
        <w:t xml:space="preserve">Estimated </w:t>
      </w:r>
      <w:r w:rsidRPr="00CD3255">
        <w:t>property damage</w:t>
      </w:r>
      <w:r w:rsidR="00F635D3" w:rsidRPr="00CD3255">
        <w:t xml:space="preserve"> </w:t>
      </w:r>
      <w:r w:rsidR="00F635D3" w:rsidRPr="00CD3255">
        <w:rPr>
          <w:strike/>
        </w:rPr>
        <w:t>of at least $1,000 to other than the carrier's facilities, based upon actual cost or reliable estimates</w:t>
      </w:r>
      <w:r w:rsidRPr="00CD3255">
        <w:t xml:space="preserve"> </w:t>
      </w:r>
      <w:r w:rsidRPr="00CD3255">
        <w:rPr>
          <w:color w:val="FF0000"/>
          <w:u w:val="single"/>
        </w:rPr>
        <w:t>to the property of the operator or others, or both, exceeding $5,000.</w:t>
      </w:r>
    </w:p>
    <w:p w14:paraId="6F8E9CF7" w14:textId="77777777" w:rsidR="006C3D39" w:rsidRDefault="006C3D39" w:rsidP="006C3D39">
      <w:pPr>
        <w:pStyle w:val="NoSpacing"/>
        <w:rPr>
          <w:color w:val="FF0000"/>
          <w:u w:val="single"/>
        </w:rPr>
      </w:pPr>
    </w:p>
    <w:p w14:paraId="5C749E5F" w14:textId="7E038D4C" w:rsidR="00ED1BB9" w:rsidRPr="00F8410C" w:rsidRDefault="00ED1BB9" w:rsidP="00F8410C">
      <w:pPr>
        <w:spacing w:after="0" w:line="240" w:lineRule="auto"/>
        <w:rPr>
          <w:b/>
        </w:rPr>
      </w:pPr>
      <w:r w:rsidRPr="00F8410C">
        <w:rPr>
          <w:b/>
        </w:rPr>
        <w:t>56 FR 26922, June 12, 1991</w:t>
      </w:r>
    </w:p>
    <w:p w14:paraId="61961693" w14:textId="48833504" w:rsidR="00CD3255" w:rsidRPr="00CD3255" w:rsidRDefault="00C64E41" w:rsidP="00CD3255">
      <w:pPr>
        <w:spacing w:after="0" w:line="240" w:lineRule="auto"/>
      </w:pPr>
      <w:r>
        <w:rPr>
          <w:color w:val="FF0000"/>
          <w:u w:val="single"/>
        </w:rPr>
        <w:t>a</w:t>
      </w:r>
      <w:r w:rsidR="00CD3255" w:rsidRPr="00CD3255">
        <w:rPr>
          <w:color w:val="FF0000"/>
          <w:u w:val="single"/>
        </w:rPr>
        <w:t>dditions</w:t>
      </w:r>
      <w:r w:rsidR="00CD3255" w:rsidRPr="00CD3255">
        <w:t xml:space="preserve"> and </w:t>
      </w:r>
      <w:r w:rsidR="00CD3255" w:rsidRPr="00CD3255">
        <w:rPr>
          <w:strike/>
        </w:rPr>
        <w:t>deletions</w:t>
      </w:r>
      <w:r w:rsidR="0007307F" w:rsidRPr="0007307F">
        <w:t xml:space="preserve"> </w:t>
      </w:r>
      <w:r w:rsidR="0007307F">
        <w:t xml:space="preserve">to the accident definition in </w:t>
      </w:r>
      <w:r w:rsidR="0007307F">
        <w:rPr>
          <w:rFonts w:cs="Arial"/>
        </w:rPr>
        <w:t>§195.50</w:t>
      </w:r>
      <w:r w:rsidR="00CD3255" w:rsidRPr="00CD3255">
        <w:t>:</w:t>
      </w:r>
    </w:p>
    <w:p w14:paraId="355E5978" w14:textId="7C6811BE" w:rsidR="00ED1BB9" w:rsidRPr="00CD3255" w:rsidRDefault="00ED1BB9" w:rsidP="00CD3255">
      <w:pPr>
        <w:spacing w:after="0" w:line="240" w:lineRule="auto"/>
      </w:pPr>
      <w:r w:rsidRPr="00CD3255">
        <w:t xml:space="preserve">(b)  Loss of 50 or more barrels of </w:t>
      </w:r>
      <w:r w:rsidRPr="00CD3255">
        <w:rPr>
          <w:color w:val="FF0000"/>
          <w:u w:val="single"/>
        </w:rPr>
        <w:t>hazardous</w:t>
      </w:r>
      <w:r w:rsidRPr="00CD3255">
        <w:t xml:space="preserve"> liquid </w:t>
      </w:r>
      <w:r w:rsidRPr="00CD3255">
        <w:rPr>
          <w:color w:val="FF0000"/>
          <w:u w:val="single"/>
        </w:rPr>
        <w:t>or carbon dioxide</w:t>
      </w:r>
      <w:r w:rsidRPr="00CD3255">
        <w:t>.</w:t>
      </w:r>
    </w:p>
    <w:p w14:paraId="4043EC57" w14:textId="77777777" w:rsidR="00F635D3" w:rsidRPr="00CD3255" w:rsidRDefault="00F635D3" w:rsidP="00F8410C">
      <w:pPr>
        <w:spacing w:after="0" w:line="240" w:lineRule="auto"/>
        <w:rPr>
          <w:rStyle w:val="Hyperlink"/>
          <w:color w:val="auto"/>
          <w:u w:val="none"/>
        </w:rPr>
      </w:pPr>
    </w:p>
    <w:p w14:paraId="5D407886" w14:textId="51A33D8E" w:rsidR="00ED1BB9" w:rsidRPr="00F8410C" w:rsidRDefault="00ED1BB9" w:rsidP="00F8410C">
      <w:pPr>
        <w:spacing w:after="0" w:line="240" w:lineRule="auto"/>
        <w:rPr>
          <w:b/>
        </w:rPr>
      </w:pPr>
      <w:r w:rsidRPr="00F8410C">
        <w:rPr>
          <w:b/>
        </w:rPr>
        <w:t>59 FR 33388, June 28, 1994</w:t>
      </w:r>
    </w:p>
    <w:p w14:paraId="1CA2E090" w14:textId="5511F6E5" w:rsidR="00CD3255" w:rsidRPr="005143EF" w:rsidRDefault="00C64E41" w:rsidP="00CD3255">
      <w:pPr>
        <w:spacing w:after="0" w:line="240" w:lineRule="auto"/>
      </w:pPr>
      <w:r>
        <w:rPr>
          <w:color w:val="FF0000"/>
          <w:u w:val="single"/>
        </w:rPr>
        <w:t>a</w:t>
      </w:r>
      <w:r w:rsidR="00CD3255" w:rsidRPr="00C26BC1">
        <w:rPr>
          <w:color w:val="FF0000"/>
          <w:u w:val="single"/>
        </w:rPr>
        <w:t>dditions</w:t>
      </w:r>
      <w:r w:rsidR="00CD3255">
        <w:t xml:space="preserve"> and </w:t>
      </w:r>
      <w:r w:rsidR="00CD3255" w:rsidRPr="00C26BC1">
        <w:rPr>
          <w:strike/>
        </w:rPr>
        <w:t>deletions</w:t>
      </w:r>
      <w:r w:rsidR="0007307F" w:rsidRPr="0007307F">
        <w:t xml:space="preserve"> </w:t>
      </w:r>
      <w:r w:rsidR="0007307F">
        <w:t xml:space="preserve">to the accident definition in </w:t>
      </w:r>
      <w:r w:rsidR="0007307F">
        <w:rPr>
          <w:rFonts w:cs="Arial"/>
        </w:rPr>
        <w:t>§195.50</w:t>
      </w:r>
      <w:r w:rsidR="00CD3255" w:rsidRPr="005143EF">
        <w:t>:</w:t>
      </w:r>
    </w:p>
    <w:p w14:paraId="7DEBF3C3" w14:textId="6C479590" w:rsidR="00ED1BB9" w:rsidRPr="00CD3255" w:rsidRDefault="00ED1BB9" w:rsidP="00CD3255">
      <w:pPr>
        <w:pStyle w:val="NoSpacing"/>
      </w:pPr>
      <w:r w:rsidRPr="00CD3255">
        <w:t>(f)  Estimated property damage</w:t>
      </w:r>
      <w:r w:rsidRPr="00CD3255">
        <w:rPr>
          <w:color w:val="FF0000"/>
          <w:u w:val="single"/>
        </w:rPr>
        <w:t>, including cost</w:t>
      </w:r>
      <w:r w:rsidRPr="00CD3255">
        <w:rPr>
          <w:color w:val="FF0000"/>
        </w:rPr>
        <w:t xml:space="preserve"> </w:t>
      </w:r>
      <w:r w:rsidRPr="00CD3255">
        <w:rPr>
          <w:color w:val="FF0000"/>
          <w:u w:val="single"/>
        </w:rPr>
        <w:t>of clean-up and recovery, value of lost product, and</w:t>
      </w:r>
      <w:r w:rsidRPr="00CD3255">
        <w:rPr>
          <w:color w:val="FF0000"/>
        </w:rPr>
        <w:t xml:space="preserve"> </w:t>
      </w:r>
      <w:r w:rsidRPr="00CD3255">
        <w:rPr>
          <w:color w:val="FF0000"/>
          <w:u w:val="single"/>
        </w:rPr>
        <w:t>damage</w:t>
      </w:r>
      <w:r w:rsidRPr="00CD3255">
        <w:t xml:space="preserve"> to the property of the operator or others, or both, exceeding </w:t>
      </w:r>
      <w:r w:rsidRPr="00CD3255">
        <w:rPr>
          <w:color w:val="FF0000"/>
          <w:u w:val="single"/>
        </w:rPr>
        <w:t>$50,000</w:t>
      </w:r>
      <w:r w:rsidRPr="00CD3255">
        <w:t>.</w:t>
      </w:r>
    </w:p>
    <w:p w14:paraId="260C159B" w14:textId="77777777" w:rsidR="002359CA" w:rsidRDefault="002359CA" w:rsidP="002359CA">
      <w:pPr>
        <w:spacing w:after="0" w:line="240" w:lineRule="auto"/>
        <w:rPr>
          <w:rStyle w:val="Hyperlink"/>
          <w:color w:val="auto"/>
          <w:u w:val="none"/>
        </w:rPr>
      </w:pPr>
    </w:p>
    <w:p w14:paraId="24C71229" w14:textId="195123A4" w:rsidR="00ED1BB9" w:rsidRPr="00F8410C" w:rsidRDefault="00ED1BB9" w:rsidP="00F8410C">
      <w:pPr>
        <w:spacing w:after="0" w:line="240" w:lineRule="auto"/>
        <w:rPr>
          <w:b/>
        </w:rPr>
      </w:pPr>
      <w:r w:rsidRPr="00F8410C">
        <w:rPr>
          <w:b/>
        </w:rPr>
        <w:t>195-63, 63 FR 37500, July 13, 1998</w:t>
      </w:r>
    </w:p>
    <w:p w14:paraId="1141B6DE" w14:textId="2B570113" w:rsidR="00CD3255" w:rsidRPr="005143EF" w:rsidRDefault="00C64E41" w:rsidP="00CD3255">
      <w:pPr>
        <w:spacing w:after="0" w:line="240" w:lineRule="auto"/>
      </w:pPr>
      <w:r>
        <w:rPr>
          <w:color w:val="FF0000"/>
          <w:u w:val="single"/>
        </w:rPr>
        <w:t>a</w:t>
      </w:r>
      <w:r w:rsidR="00CD3255" w:rsidRPr="00C26BC1">
        <w:rPr>
          <w:color w:val="FF0000"/>
          <w:u w:val="single"/>
        </w:rPr>
        <w:t>dditions</w:t>
      </w:r>
      <w:r w:rsidR="00CD3255">
        <w:t xml:space="preserve"> and </w:t>
      </w:r>
      <w:r w:rsidR="00CD3255" w:rsidRPr="00C26BC1">
        <w:rPr>
          <w:strike/>
        </w:rPr>
        <w:t>deletions</w:t>
      </w:r>
      <w:r w:rsidR="0007307F" w:rsidRPr="0007307F">
        <w:t xml:space="preserve"> </w:t>
      </w:r>
      <w:r w:rsidR="0007307F">
        <w:t xml:space="preserve">to the accident definition in </w:t>
      </w:r>
      <w:r w:rsidR="0007307F">
        <w:rPr>
          <w:rFonts w:cs="Arial"/>
        </w:rPr>
        <w:t>§195.50</w:t>
      </w:r>
      <w:r w:rsidR="00CD3255" w:rsidRPr="005143EF">
        <w:t>:</w:t>
      </w:r>
    </w:p>
    <w:p w14:paraId="4EE3C5FD" w14:textId="27E0D76B" w:rsidR="00ED1BB9" w:rsidRPr="00CD3255" w:rsidRDefault="00ED1BB9" w:rsidP="00CD3255">
      <w:pPr>
        <w:pStyle w:val="NoSpacing"/>
      </w:pPr>
      <w:r w:rsidRPr="00CD3255">
        <w:t xml:space="preserve">(b)  Loss of 50 or more barrels </w:t>
      </w:r>
      <w:r w:rsidRPr="00CD3255">
        <w:rPr>
          <w:color w:val="FF0000"/>
          <w:u w:val="single"/>
        </w:rPr>
        <w:t>(8 or more cubic meters)</w:t>
      </w:r>
      <w:r w:rsidRPr="00CD3255">
        <w:rPr>
          <w:color w:val="FF0000"/>
        </w:rPr>
        <w:t xml:space="preserve"> </w:t>
      </w:r>
      <w:r w:rsidRPr="00CD3255">
        <w:t>of hazardous liquid or carbon dioxide.</w:t>
      </w:r>
    </w:p>
    <w:p w14:paraId="1D42B3DA" w14:textId="179CCD3E" w:rsidR="00ED1BB9" w:rsidRPr="00CD3255" w:rsidRDefault="00ED1BB9" w:rsidP="00F8410C">
      <w:pPr>
        <w:pStyle w:val="NoSpacing"/>
      </w:pPr>
      <w:r w:rsidRPr="00CD3255">
        <w:t xml:space="preserve">(c)  Escape to the atmosphere of more than </w:t>
      </w:r>
      <w:r w:rsidR="00F635D3" w:rsidRPr="00CD3255">
        <w:rPr>
          <w:strike/>
        </w:rPr>
        <w:t>five</w:t>
      </w:r>
      <w:r w:rsidR="00F635D3" w:rsidRPr="00CD3255">
        <w:t xml:space="preserve"> </w:t>
      </w:r>
      <w:r w:rsidRPr="00CD3255">
        <w:rPr>
          <w:color w:val="FF0000"/>
          <w:u w:val="single"/>
        </w:rPr>
        <w:t>5</w:t>
      </w:r>
      <w:r w:rsidRPr="00CD3255">
        <w:t xml:space="preserve"> barrels </w:t>
      </w:r>
      <w:r w:rsidRPr="00CD3255">
        <w:rPr>
          <w:color w:val="FF0000"/>
          <w:u w:val="single"/>
        </w:rPr>
        <w:t>(0.8 cubic meters)</w:t>
      </w:r>
      <w:r w:rsidRPr="00CD3255">
        <w:rPr>
          <w:color w:val="FF0000"/>
        </w:rPr>
        <w:t xml:space="preserve"> </w:t>
      </w:r>
      <w:r w:rsidRPr="00CD3255">
        <w:t>a day of highly volatile liquids.</w:t>
      </w:r>
    </w:p>
    <w:p w14:paraId="22FA6A2B" w14:textId="77777777" w:rsidR="00ED1BB9" w:rsidRDefault="00ED1BB9" w:rsidP="00F8410C">
      <w:pPr>
        <w:spacing w:after="0" w:line="240" w:lineRule="auto"/>
      </w:pPr>
    </w:p>
    <w:p w14:paraId="7BE34ADB" w14:textId="20930C01" w:rsidR="00ED1BB9" w:rsidRPr="00F8410C" w:rsidRDefault="00ED1BB9" w:rsidP="00F8410C">
      <w:pPr>
        <w:spacing w:after="0" w:line="240" w:lineRule="auto"/>
        <w:rPr>
          <w:b/>
        </w:rPr>
      </w:pPr>
      <w:r w:rsidRPr="00F8410C">
        <w:rPr>
          <w:b/>
        </w:rPr>
        <w:t>67 FR 831, Jan. 8, 2002</w:t>
      </w:r>
    </w:p>
    <w:p w14:paraId="77B4F4B7" w14:textId="780BDAA4" w:rsidR="00CD3255" w:rsidRPr="005143EF" w:rsidRDefault="00C64E41" w:rsidP="00CD3255">
      <w:pPr>
        <w:spacing w:after="0" w:line="240" w:lineRule="auto"/>
      </w:pPr>
      <w:r>
        <w:rPr>
          <w:color w:val="FF0000"/>
          <w:u w:val="single"/>
        </w:rPr>
        <w:t>a</w:t>
      </w:r>
      <w:r w:rsidR="00CD3255" w:rsidRPr="00C26BC1">
        <w:rPr>
          <w:color w:val="FF0000"/>
          <w:u w:val="single"/>
        </w:rPr>
        <w:t>dditions</w:t>
      </w:r>
      <w:r w:rsidR="00CD3255">
        <w:t xml:space="preserve"> and </w:t>
      </w:r>
      <w:r w:rsidR="00CD3255" w:rsidRPr="00C26BC1">
        <w:rPr>
          <w:strike/>
        </w:rPr>
        <w:t>deletions</w:t>
      </w:r>
      <w:r w:rsidR="0007307F" w:rsidRPr="0007307F">
        <w:t xml:space="preserve"> </w:t>
      </w:r>
      <w:r w:rsidR="0007307F">
        <w:t xml:space="preserve">to the accident definition in </w:t>
      </w:r>
      <w:r w:rsidR="0007307F">
        <w:rPr>
          <w:rFonts w:cs="Arial"/>
        </w:rPr>
        <w:t>§195.50</w:t>
      </w:r>
      <w:r w:rsidR="00CD3255" w:rsidRPr="005143EF">
        <w:t>:</w:t>
      </w:r>
    </w:p>
    <w:p w14:paraId="43EC34D5" w14:textId="1A077BE5" w:rsidR="00ED1BB9" w:rsidRPr="00CD3255" w:rsidRDefault="00ED1BB9" w:rsidP="00CD3255">
      <w:pPr>
        <w:pStyle w:val="NoSpacing"/>
        <w:rPr>
          <w:color w:val="FF0000"/>
          <w:u w:val="single"/>
        </w:rPr>
      </w:pPr>
      <w:r w:rsidRPr="00CD3255">
        <w:t xml:space="preserve">(b)  </w:t>
      </w:r>
      <w:r w:rsidR="00F635D3" w:rsidRPr="00CD3255">
        <w:rPr>
          <w:strike/>
        </w:rPr>
        <w:t>Loss of 50 or more barrels (8 or more cubic meters)</w:t>
      </w:r>
      <w:r w:rsidRPr="00CD3255">
        <w:rPr>
          <w:color w:val="FF0000"/>
          <w:u w:val="single"/>
        </w:rPr>
        <w:t xml:space="preserve">Release of 5 gallons (19 liters) or more </w:t>
      </w:r>
      <w:r w:rsidRPr="00CD3255">
        <w:t>of hazardous liquid or carbon dioxide</w:t>
      </w:r>
      <w:r w:rsidRPr="00CD3255">
        <w:rPr>
          <w:color w:val="FF0000"/>
          <w:u w:val="single"/>
        </w:rPr>
        <w:t>, except that no report is required for a release of less than 5 barrels (0.8 cubic meters) resulting from a pipeline maintenance activity if the release is:</w:t>
      </w:r>
    </w:p>
    <w:p w14:paraId="57B39C08" w14:textId="77777777" w:rsidR="00ED1BB9" w:rsidRPr="00CD3255" w:rsidRDefault="00ED1BB9" w:rsidP="00F8410C">
      <w:pPr>
        <w:pStyle w:val="NoSpacing"/>
        <w:ind w:left="720"/>
        <w:rPr>
          <w:color w:val="FF0000"/>
          <w:u w:val="single"/>
        </w:rPr>
      </w:pPr>
      <w:r w:rsidRPr="00CD3255">
        <w:rPr>
          <w:color w:val="FF0000"/>
          <w:u w:val="single"/>
        </w:rPr>
        <w:t xml:space="preserve">(1)  Not otherwise reportable under this </w:t>
      </w:r>
      <w:proofErr w:type="gramStart"/>
      <w:r w:rsidRPr="00CD3255">
        <w:rPr>
          <w:color w:val="FF0000"/>
          <w:u w:val="single"/>
        </w:rPr>
        <w:t>section;</w:t>
      </w:r>
      <w:proofErr w:type="gramEnd"/>
    </w:p>
    <w:p w14:paraId="2075B1C7" w14:textId="77777777" w:rsidR="00ED1BB9" w:rsidRPr="00CD3255" w:rsidRDefault="00ED1BB9" w:rsidP="00F8410C">
      <w:pPr>
        <w:pStyle w:val="NoSpacing"/>
        <w:ind w:left="720"/>
        <w:rPr>
          <w:color w:val="FF0000"/>
          <w:u w:val="single"/>
        </w:rPr>
      </w:pPr>
      <w:r w:rsidRPr="00CD3255">
        <w:rPr>
          <w:color w:val="FF0000"/>
          <w:u w:val="single"/>
        </w:rPr>
        <w:t>(2)  Not one described in § 195.52(a)(4</w:t>
      </w:r>
      <w:proofErr w:type="gramStart"/>
      <w:r w:rsidRPr="00CD3255">
        <w:rPr>
          <w:color w:val="FF0000"/>
          <w:u w:val="single"/>
        </w:rPr>
        <w:t>);</w:t>
      </w:r>
      <w:proofErr w:type="gramEnd"/>
    </w:p>
    <w:p w14:paraId="5E31F516" w14:textId="77777777" w:rsidR="00ED1BB9" w:rsidRPr="00CD3255" w:rsidRDefault="00ED1BB9" w:rsidP="00F8410C">
      <w:pPr>
        <w:pStyle w:val="NoSpacing"/>
        <w:ind w:left="720"/>
        <w:rPr>
          <w:color w:val="FF0000"/>
          <w:u w:val="single"/>
        </w:rPr>
      </w:pPr>
      <w:r w:rsidRPr="00CD3255">
        <w:rPr>
          <w:color w:val="FF0000"/>
          <w:u w:val="single"/>
        </w:rPr>
        <w:t>(3)  Confined to company property or pipeline right-of-way; and</w:t>
      </w:r>
    </w:p>
    <w:p w14:paraId="3D942602" w14:textId="77777777" w:rsidR="00ED1BB9" w:rsidRPr="00CD3255" w:rsidRDefault="00ED1BB9" w:rsidP="00F8410C">
      <w:pPr>
        <w:pStyle w:val="NoSpacing"/>
        <w:ind w:left="720"/>
        <w:rPr>
          <w:color w:val="FF0000"/>
          <w:u w:val="single"/>
        </w:rPr>
      </w:pPr>
      <w:r w:rsidRPr="00CD3255">
        <w:rPr>
          <w:color w:val="FF0000"/>
          <w:u w:val="single"/>
        </w:rPr>
        <w:t xml:space="preserve">(4)  Cleaned up </w:t>
      </w:r>
      <w:proofErr w:type="gramStart"/>
      <w:r w:rsidRPr="00CD3255">
        <w:rPr>
          <w:color w:val="FF0000"/>
          <w:u w:val="single"/>
        </w:rPr>
        <w:t>promptly;</w:t>
      </w:r>
      <w:proofErr w:type="gramEnd"/>
    </w:p>
    <w:p w14:paraId="74B6BE50" w14:textId="68A96861" w:rsidR="00ED1BB9" w:rsidRPr="00CD3255" w:rsidRDefault="00ED1BB9" w:rsidP="00F8410C">
      <w:pPr>
        <w:pStyle w:val="NoSpacing"/>
      </w:pPr>
      <w:r w:rsidRPr="00CD3255">
        <w:rPr>
          <w:strike/>
        </w:rPr>
        <w:t xml:space="preserve">(c)  Escape to the atmosphere of more than </w:t>
      </w:r>
      <w:r w:rsidRPr="00CD3255">
        <w:rPr>
          <w:strike/>
          <w:u w:val="single"/>
        </w:rPr>
        <w:t>5</w:t>
      </w:r>
      <w:r w:rsidRPr="00CD3255">
        <w:rPr>
          <w:strike/>
        </w:rPr>
        <w:t xml:space="preserve"> barrels </w:t>
      </w:r>
      <w:r w:rsidRPr="00CD3255">
        <w:rPr>
          <w:strike/>
          <w:u w:val="single"/>
        </w:rPr>
        <w:t>(0.8 cubic meters)</w:t>
      </w:r>
      <w:r w:rsidRPr="00CD3255">
        <w:rPr>
          <w:strike/>
        </w:rPr>
        <w:t xml:space="preserve"> a day of highly volatile liquids.</w:t>
      </w:r>
    </w:p>
    <w:p w14:paraId="21AFF388" w14:textId="0F70663A" w:rsidR="00ED1BB9" w:rsidRPr="00CD3255" w:rsidRDefault="00ED1BB9" w:rsidP="00F8410C">
      <w:pPr>
        <w:pStyle w:val="NoSpacing"/>
      </w:pPr>
      <w:r w:rsidRPr="00CD3255">
        <w:t>(</w:t>
      </w:r>
      <w:r w:rsidR="00F635D3" w:rsidRPr="00CD3255">
        <w:rPr>
          <w:strike/>
        </w:rPr>
        <w:t>d</w:t>
      </w:r>
      <w:r w:rsidRPr="00CD3255">
        <w:rPr>
          <w:color w:val="FF0000"/>
          <w:u w:val="single"/>
        </w:rPr>
        <w:t>c</w:t>
      </w:r>
      <w:proofErr w:type="gramStart"/>
      <w:r w:rsidRPr="00CD3255">
        <w:t>)  Death</w:t>
      </w:r>
      <w:proofErr w:type="gramEnd"/>
      <w:r w:rsidRPr="00CD3255">
        <w:t xml:space="preserve"> of any person.</w:t>
      </w:r>
    </w:p>
    <w:p w14:paraId="61AC372E" w14:textId="77777777" w:rsidR="00F6198C" w:rsidRPr="00CD3255" w:rsidRDefault="00ED1BB9" w:rsidP="00F6198C">
      <w:pPr>
        <w:pStyle w:val="NoSpacing"/>
        <w:rPr>
          <w:strike/>
        </w:rPr>
      </w:pPr>
      <w:r w:rsidRPr="00CD3255">
        <w:t>(</w:t>
      </w:r>
      <w:proofErr w:type="gramStart"/>
      <w:r w:rsidR="00F635D3" w:rsidRPr="00CD3255">
        <w:rPr>
          <w:strike/>
        </w:rPr>
        <w:t>e</w:t>
      </w:r>
      <w:r w:rsidRPr="00CD3255">
        <w:rPr>
          <w:color w:val="FF0000"/>
          <w:u w:val="single"/>
        </w:rPr>
        <w:t>d</w:t>
      </w:r>
      <w:r w:rsidRPr="00CD3255">
        <w:t xml:space="preserve">)  </w:t>
      </w:r>
      <w:r w:rsidR="00F6198C" w:rsidRPr="00CD3255">
        <w:rPr>
          <w:strike/>
        </w:rPr>
        <w:t>Bodily</w:t>
      </w:r>
      <w:proofErr w:type="gramEnd"/>
      <w:r w:rsidR="00F6198C" w:rsidRPr="00CD3255">
        <w:rPr>
          <w:strike/>
        </w:rPr>
        <w:t xml:space="preserve"> harm to any person resulting in one or more of the following:</w:t>
      </w:r>
    </w:p>
    <w:p w14:paraId="26CDB85A" w14:textId="77777777" w:rsidR="00F6198C" w:rsidRPr="00CD3255" w:rsidRDefault="00F6198C" w:rsidP="00F6198C">
      <w:pPr>
        <w:pStyle w:val="NoSpacing"/>
        <w:ind w:left="720"/>
        <w:rPr>
          <w:strike/>
        </w:rPr>
      </w:pPr>
      <w:r w:rsidRPr="00CD3255">
        <w:rPr>
          <w:strike/>
        </w:rPr>
        <w:t>(1)  Loss of consciousness.</w:t>
      </w:r>
    </w:p>
    <w:p w14:paraId="3D2629F7" w14:textId="77777777" w:rsidR="00F6198C" w:rsidRPr="00CD3255" w:rsidRDefault="00F6198C" w:rsidP="00F6198C">
      <w:pPr>
        <w:pStyle w:val="NoSpacing"/>
        <w:ind w:left="720"/>
        <w:rPr>
          <w:strike/>
        </w:rPr>
      </w:pPr>
      <w:r w:rsidRPr="00CD3255">
        <w:rPr>
          <w:strike/>
        </w:rPr>
        <w:t>(2)  Necessity to carry the person from the scene.</w:t>
      </w:r>
    </w:p>
    <w:p w14:paraId="7C24B754" w14:textId="77777777" w:rsidR="00F6198C" w:rsidRPr="00CD3255" w:rsidRDefault="00F6198C" w:rsidP="00F6198C">
      <w:pPr>
        <w:pStyle w:val="NoSpacing"/>
        <w:ind w:left="720"/>
        <w:rPr>
          <w:strike/>
        </w:rPr>
      </w:pPr>
      <w:r w:rsidRPr="00CD3255">
        <w:rPr>
          <w:strike/>
        </w:rPr>
        <w:t>(3)  Necessity for medical treatment.</w:t>
      </w:r>
    </w:p>
    <w:p w14:paraId="096C5419" w14:textId="59FBA594" w:rsidR="00ED1BB9" w:rsidRPr="00CD3255" w:rsidRDefault="00F6198C" w:rsidP="002359CA">
      <w:pPr>
        <w:pStyle w:val="NoSpacing"/>
        <w:ind w:left="720"/>
      </w:pPr>
      <w:r w:rsidRPr="00CD3255">
        <w:rPr>
          <w:strike/>
        </w:rPr>
        <w:t xml:space="preserve">(4)  Disability which prevents the discharge of normal duties or the pursuit of normal activities beyond the day of the </w:t>
      </w:r>
      <w:proofErr w:type="spellStart"/>
      <w:proofErr w:type="gramStart"/>
      <w:r w:rsidRPr="00CD3255">
        <w:rPr>
          <w:strike/>
        </w:rPr>
        <w:t>accident.</w:t>
      </w:r>
      <w:r w:rsidR="00ED1BB9" w:rsidRPr="00CD3255">
        <w:rPr>
          <w:color w:val="FF0000"/>
          <w:u w:val="single"/>
        </w:rPr>
        <w:t>Personal</w:t>
      </w:r>
      <w:proofErr w:type="spellEnd"/>
      <w:proofErr w:type="gramEnd"/>
      <w:r w:rsidR="00ED1BB9" w:rsidRPr="00CD3255">
        <w:rPr>
          <w:color w:val="FF0000"/>
          <w:u w:val="single"/>
        </w:rPr>
        <w:t xml:space="preserve"> injury necessitating hospitalization</w:t>
      </w:r>
      <w:r w:rsidR="00ED1BB9" w:rsidRPr="00CD3255">
        <w:t>;</w:t>
      </w:r>
    </w:p>
    <w:p w14:paraId="47266433" w14:textId="28F8A35B" w:rsidR="00ED1BB9" w:rsidRPr="00F8410C" w:rsidRDefault="00ED1BB9" w:rsidP="00F8410C">
      <w:pPr>
        <w:pStyle w:val="NoSpacing"/>
      </w:pPr>
      <w:r w:rsidRPr="00CD3255">
        <w:t>(</w:t>
      </w:r>
      <w:proofErr w:type="spellStart"/>
      <w:proofErr w:type="gramStart"/>
      <w:r w:rsidR="00F635D3" w:rsidRPr="00CD3255">
        <w:rPr>
          <w:strike/>
        </w:rPr>
        <w:t>f</w:t>
      </w:r>
      <w:r w:rsidRPr="00CD3255">
        <w:rPr>
          <w:color w:val="FF0000"/>
          <w:u w:val="single"/>
        </w:rPr>
        <w:t>e</w:t>
      </w:r>
      <w:proofErr w:type="spellEnd"/>
      <w:r w:rsidRPr="00CD3255">
        <w:t>)  Estimated</w:t>
      </w:r>
      <w:proofErr w:type="gramEnd"/>
      <w:r w:rsidRPr="00CD3255">
        <w:t xml:space="preserve"> property damage, including cost of clean-up and recovery, value of lost product, and damage to the property of the operator or others, or both, exceeding $50,000.</w:t>
      </w:r>
    </w:p>
    <w:sectPr w:rsidR="00ED1BB9" w:rsidRPr="00F8410C" w:rsidSect="005143E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E4C2A" w14:textId="77777777" w:rsidR="001C3F4B" w:rsidRDefault="001C3F4B" w:rsidP="00211C76">
      <w:pPr>
        <w:spacing w:after="0" w:line="240" w:lineRule="auto"/>
      </w:pPr>
      <w:r>
        <w:separator/>
      </w:r>
    </w:p>
  </w:endnote>
  <w:endnote w:type="continuationSeparator" w:id="0">
    <w:p w14:paraId="50B2461F" w14:textId="77777777" w:rsidR="001C3F4B" w:rsidRDefault="001C3F4B" w:rsidP="00211C76">
      <w:pPr>
        <w:spacing w:after="0" w:line="240" w:lineRule="auto"/>
      </w:pPr>
      <w:r>
        <w:continuationSeparator/>
      </w:r>
    </w:p>
  </w:endnote>
  <w:endnote w:type="continuationNotice" w:id="1">
    <w:p w14:paraId="40AA050D" w14:textId="77777777" w:rsidR="001C3F4B" w:rsidRDefault="001C3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B612D" w14:textId="431F51D4" w:rsidR="005143EF" w:rsidRPr="00C8053D" w:rsidRDefault="00EE07E7" w:rsidP="005143EF">
    <w:pPr>
      <w:pStyle w:val="Footer"/>
      <w:rPr>
        <w:sz w:val="20"/>
        <w:szCs w:val="20"/>
      </w:rPr>
    </w:pPr>
    <w:sdt>
      <w:sdtPr>
        <w:rPr>
          <w:sz w:val="20"/>
          <w:szCs w:val="20"/>
        </w:rPr>
        <w:id w:val="6028254"/>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r w:rsidR="005143EF" w:rsidRPr="00C8053D">
              <w:rPr>
                <w:sz w:val="20"/>
                <w:szCs w:val="20"/>
              </w:rPr>
              <w:t xml:space="preserve">Page </w:t>
            </w:r>
            <w:r w:rsidR="005143EF" w:rsidRPr="00C8053D">
              <w:rPr>
                <w:sz w:val="20"/>
                <w:szCs w:val="20"/>
              </w:rPr>
              <w:fldChar w:fldCharType="begin"/>
            </w:r>
            <w:r w:rsidR="005143EF" w:rsidRPr="00C8053D">
              <w:rPr>
                <w:sz w:val="20"/>
                <w:szCs w:val="20"/>
              </w:rPr>
              <w:instrText xml:space="preserve"> PAGE </w:instrText>
            </w:r>
            <w:r w:rsidR="005143EF" w:rsidRPr="00C8053D">
              <w:rPr>
                <w:sz w:val="20"/>
                <w:szCs w:val="20"/>
              </w:rPr>
              <w:fldChar w:fldCharType="separate"/>
            </w:r>
            <w:r w:rsidR="0039538B">
              <w:rPr>
                <w:noProof/>
                <w:sz w:val="20"/>
                <w:szCs w:val="20"/>
              </w:rPr>
              <w:t>2</w:t>
            </w:r>
            <w:r w:rsidR="005143EF" w:rsidRPr="00C8053D">
              <w:rPr>
                <w:sz w:val="20"/>
                <w:szCs w:val="20"/>
              </w:rPr>
              <w:fldChar w:fldCharType="end"/>
            </w:r>
            <w:r w:rsidR="005143EF" w:rsidRPr="00C8053D">
              <w:rPr>
                <w:sz w:val="20"/>
                <w:szCs w:val="20"/>
              </w:rPr>
              <w:t xml:space="preserve"> of </w:t>
            </w:r>
            <w:r w:rsidR="005143EF" w:rsidRPr="00C8053D">
              <w:rPr>
                <w:sz w:val="20"/>
                <w:szCs w:val="20"/>
              </w:rPr>
              <w:fldChar w:fldCharType="begin"/>
            </w:r>
            <w:r w:rsidR="005143EF" w:rsidRPr="00C8053D">
              <w:rPr>
                <w:sz w:val="20"/>
                <w:szCs w:val="20"/>
              </w:rPr>
              <w:instrText xml:space="preserve"> NUMPAGES  </w:instrText>
            </w:r>
            <w:r w:rsidR="005143EF" w:rsidRPr="00C8053D">
              <w:rPr>
                <w:sz w:val="20"/>
                <w:szCs w:val="20"/>
              </w:rPr>
              <w:fldChar w:fldCharType="separate"/>
            </w:r>
            <w:r w:rsidR="0039538B">
              <w:rPr>
                <w:noProof/>
                <w:sz w:val="20"/>
                <w:szCs w:val="20"/>
              </w:rPr>
              <w:t>4</w:t>
            </w:r>
            <w:r w:rsidR="005143EF" w:rsidRPr="00C8053D">
              <w:rPr>
                <w:sz w:val="20"/>
                <w:szCs w:val="20"/>
              </w:rPr>
              <w:fldChar w:fldCharType="end"/>
            </w:r>
          </w:sdtContent>
        </w:sdt>
      </w:sdtContent>
    </w:sdt>
    <w:r w:rsidR="005143EF">
      <w:rPr>
        <w:sz w:val="20"/>
        <w:szCs w:val="20"/>
      </w:rPr>
      <w:tab/>
    </w:r>
    <w:r w:rsidR="005143EF">
      <w:rPr>
        <w:sz w:val="20"/>
        <w:szCs w:val="20"/>
      </w:rPr>
      <w:tab/>
    </w:r>
    <w:r>
      <w:rPr>
        <w:sz w:val="20"/>
        <w:szCs w:val="20"/>
      </w:rPr>
      <w:t>January 11.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6EC39" w14:textId="77777777" w:rsidR="001C3F4B" w:rsidRDefault="001C3F4B" w:rsidP="00211C76">
      <w:pPr>
        <w:spacing w:after="0" w:line="240" w:lineRule="auto"/>
      </w:pPr>
      <w:r>
        <w:separator/>
      </w:r>
    </w:p>
  </w:footnote>
  <w:footnote w:type="continuationSeparator" w:id="0">
    <w:p w14:paraId="175CBF79" w14:textId="77777777" w:rsidR="001C3F4B" w:rsidRDefault="001C3F4B" w:rsidP="00211C76">
      <w:pPr>
        <w:spacing w:after="0" w:line="240" w:lineRule="auto"/>
      </w:pPr>
      <w:r>
        <w:continuationSeparator/>
      </w:r>
    </w:p>
  </w:footnote>
  <w:footnote w:type="continuationNotice" w:id="1">
    <w:p w14:paraId="5B8FE2D0" w14:textId="77777777" w:rsidR="001C3F4B" w:rsidRDefault="001C3F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4116C" w14:textId="402E7528" w:rsidR="005143EF" w:rsidRDefault="0005650C" w:rsidP="005143EF">
    <w:pPr>
      <w:pStyle w:val="Header"/>
      <w:jc w:val="center"/>
    </w:pPr>
    <w:r>
      <w:t xml:space="preserve">Pipeline Facility </w:t>
    </w:r>
    <w:r w:rsidR="005143EF">
      <w:t xml:space="preserve">Incident </w:t>
    </w:r>
    <w:r w:rsidR="00C26BC1">
      <w:t xml:space="preserve">Report </w:t>
    </w:r>
    <w:r w:rsidR="005143EF">
      <w:t>Criteria History</w:t>
    </w:r>
  </w:p>
  <w:p w14:paraId="09337841" w14:textId="0979F7F6" w:rsidR="005143EF" w:rsidRDefault="005143EF" w:rsidP="005143EF">
    <w:pPr>
      <w:pStyle w:val="Header"/>
      <w:jc w:val="center"/>
    </w:pPr>
    <w:r>
      <w:t>Pipeline and Hazardous Materials Safety Administration (PHMSA)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0315"/>
    <w:multiLevelType w:val="hybridMultilevel"/>
    <w:tmpl w:val="02EE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9596F"/>
    <w:multiLevelType w:val="hybridMultilevel"/>
    <w:tmpl w:val="FC08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D59A7"/>
    <w:multiLevelType w:val="hybridMultilevel"/>
    <w:tmpl w:val="85B0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52DB6"/>
    <w:multiLevelType w:val="hybridMultilevel"/>
    <w:tmpl w:val="FC08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86E3D"/>
    <w:multiLevelType w:val="hybridMultilevel"/>
    <w:tmpl w:val="BC048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01CDF"/>
    <w:multiLevelType w:val="hybridMultilevel"/>
    <w:tmpl w:val="C962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A0CDC"/>
    <w:multiLevelType w:val="hybridMultilevel"/>
    <w:tmpl w:val="5F66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214ED"/>
    <w:multiLevelType w:val="hybridMultilevel"/>
    <w:tmpl w:val="185E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57AA9"/>
    <w:multiLevelType w:val="hybridMultilevel"/>
    <w:tmpl w:val="9A9E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A216C"/>
    <w:multiLevelType w:val="hybridMultilevel"/>
    <w:tmpl w:val="57C44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62269"/>
    <w:multiLevelType w:val="hybridMultilevel"/>
    <w:tmpl w:val="5F66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A6996"/>
    <w:multiLevelType w:val="hybridMultilevel"/>
    <w:tmpl w:val="DBAE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F4531"/>
    <w:multiLevelType w:val="hybridMultilevel"/>
    <w:tmpl w:val="5F66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D3D64"/>
    <w:multiLevelType w:val="hybridMultilevel"/>
    <w:tmpl w:val="6A0E2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D2236"/>
    <w:multiLevelType w:val="hybridMultilevel"/>
    <w:tmpl w:val="027E1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12271"/>
    <w:multiLevelType w:val="hybridMultilevel"/>
    <w:tmpl w:val="027E1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B399D"/>
    <w:multiLevelType w:val="hybridMultilevel"/>
    <w:tmpl w:val="57C44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331A5"/>
    <w:multiLevelType w:val="hybridMultilevel"/>
    <w:tmpl w:val="3D50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A1C44"/>
    <w:multiLevelType w:val="hybridMultilevel"/>
    <w:tmpl w:val="6A0E2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F583F"/>
    <w:multiLevelType w:val="hybridMultilevel"/>
    <w:tmpl w:val="71EAA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B50B0"/>
    <w:multiLevelType w:val="hybridMultilevel"/>
    <w:tmpl w:val="35D6A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F0D2F"/>
    <w:multiLevelType w:val="hybridMultilevel"/>
    <w:tmpl w:val="57C44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13"/>
  </w:num>
  <w:num w:numId="5">
    <w:abstractNumId w:val="10"/>
  </w:num>
  <w:num w:numId="6">
    <w:abstractNumId w:val="20"/>
  </w:num>
  <w:num w:numId="7">
    <w:abstractNumId w:val="17"/>
  </w:num>
  <w:num w:numId="8">
    <w:abstractNumId w:val="19"/>
  </w:num>
  <w:num w:numId="9">
    <w:abstractNumId w:val="18"/>
  </w:num>
  <w:num w:numId="10">
    <w:abstractNumId w:val="3"/>
  </w:num>
  <w:num w:numId="11">
    <w:abstractNumId w:val="8"/>
  </w:num>
  <w:num w:numId="12">
    <w:abstractNumId w:val="14"/>
  </w:num>
  <w:num w:numId="13">
    <w:abstractNumId w:val="15"/>
  </w:num>
  <w:num w:numId="14">
    <w:abstractNumId w:val="16"/>
  </w:num>
  <w:num w:numId="15">
    <w:abstractNumId w:val="6"/>
  </w:num>
  <w:num w:numId="16">
    <w:abstractNumId w:val="12"/>
  </w:num>
  <w:num w:numId="17">
    <w:abstractNumId w:val="21"/>
  </w:num>
  <w:num w:numId="18">
    <w:abstractNumId w:val="9"/>
  </w:num>
  <w:num w:numId="19">
    <w:abstractNumId w:val="7"/>
  </w:num>
  <w:num w:numId="20">
    <w:abstractNumId w:val="0"/>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76"/>
    <w:rsid w:val="0000334B"/>
    <w:rsid w:val="000121F9"/>
    <w:rsid w:val="00013F98"/>
    <w:rsid w:val="00022486"/>
    <w:rsid w:val="00024751"/>
    <w:rsid w:val="00030092"/>
    <w:rsid w:val="00037114"/>
    <w:rsid w:val="00042BED"/>
    <w:rsid w:val="0005650C"/>
    <w:rsid w:val="000568B0"/>
    <w:rsid w:val="00067674"/>
    <w:rsid w:val="0007307F"/>
    <w:rsid w:val="0009032E"/>
    <w:rsid w:val="000909C2"/>
    <w:rsid w:val="000B0C58"/>
    <w:rsid w:val="000B2194"/>
    <w:rsid w:val="000D12F5"/>
    <w:rsid w:val="000D6269"/>
    <w:rsid w:val="000D761D"/>
    <w:rsid w:val="000F11CF"/>
    <w:rsid w:val="000F1C72"/>
    <w:rsid w:val="000F71E1"/>
    <w:rsid w:val="00102611"/>
    <w:rsid w:val="00103343"/>
    <w:rsid w:val="00121BFA"/>
    <w:rsid w:val="00123832"/>
    <w:rsid w:val="00134F15"/>
    <w:rsid w:val="00137857"/>
    <w:rsid w:val="00143677"/>
    <w:rsid w:val="00143BE0"/>
    <w:rsid w:val="0015304D"/>
    <w:rsid w:val="00162088"/>
    <w:rsid w:val="00163072"/>
    <w:rsid w:val="00173830"/>
    <w:rsid w:val="001747B9"/>
    <w:rsid w:val="00176B29"/>
    <w:rsid w:val="00176E81"/>
    <w:rsid w:val="00177AD3"/>
    <w:rsid w:val="00182898"/>
    <w:rsid w:val="00193D8F"/>
    <w:rsid w:val="00196502"/>
    <w:rsid w:val="00196A08"/>
    <w:rsid w:val="001A5072"/>
    <w:rsid w:val="001B6635"/>
    <w:rsid w:val="001C1C8F"/>
    <w:rsid w:val="001C3F4B"/>
    <w:rsid w:val="001D0438"/>
    <w:rsid w:val="001D76F8"/>
    <w:rsid w:val="001E0B09"/>
    <w:rsid w:val="001E242A"/>
    <w:rsid w:val="001E67C7"/>
    <w:rsid w:val="001E7558"/>
    <w:rsid w:val="00211C76"/>
    <w:rsid w:val="002255B8"/>
    <w:rsid w:val="002278F7"/>
    <w:rsid w:val="002349E9"/>
    <w:rsid w:val="002359CA"/>
    <w:rsid w:val="00254CD7"/>
    <w:rsid w:val="00266092"/>
    <w:rsid w:val="002714C0"/>
    <w:rsid w:val="00272250"/>
    <w:rsid w:val="00281DFE"/>
    <w:rsid w:val="002879A0"/>
    <w:rsid w:val="002949F7"/>
    <w:rsid w:val="002B6161"/>
    <w:rsid w:val="002D7EE9"/>
    <w:rsid w:val="002F2DFE"/>
    <w:rsid w:val="002F7E02"/>
    <w:rsid w:val="00305AD8"/>
    <w:rsid w:val="00320866"/>
    <w:rsid w:val="0032348B"/>
    <w:rsid w:val="00331A7C"/>
    <w:rsid w:val="00332267"/>
    <w:rsid w:val="00340419"/>
    <w:rsid w:val="00342200"/>
    <w:rsid w:val="00363BBF"/>
    <w:rsid w:val="0036575E"/>
    <w:rsid w:val="00372808"/>
    <w:rsid w:val="00382EFC"/>
    <w:rsid w:val="00385347"/>
    <w:rsid w:val="0039538B"/>
    <w:rsid w:val="003B0D02"/>
    <w:rsid w:val="003D34C5"/>
    <w:rsid w:val="003E04D2"/>
    <w:rsid w:val="003F2773"/>
    <w:rsid w:val="00406EC1"/>
    <w:rsid w:val="0042100C"/>
    <w:rsid w:val="00423BCF"/>
    <w:rsid w:val="00425CBD"/>
    <w:rsid w:val="0043697C"/>
    <w:rsid w:val="004538FA"/>
    <w:rsid w:val="004635EE"/>
    <w:rsid w:val="00466A86"/>
    <w:rsid w:val="00472693"/>
    <w:rsid w:val="004759C0"/>
    <w:rsid w:val="00480AC8"/>
    <w:rsid w:val="004A7E12"/>
    <w:rsid w:val="004C1DCD"/>
    <w:rsid w:val="004C6A0D"/>
    <w:rsid w:val="004E408F"/>
    <w:rsid w:val="004F13C8"/>
    <w:rsid w:val="004F38B4"/>
    <w:rsid w:val="0050320D"/>
    <w:rsid w:val="0051211A"/>
    <w:rsid w:val="00512275"/>
    <w:rsid w:val="005143EF"/>
    <w:rsid w:val="0055575B"/>
    <w:rsid w:val="005562A7"/>
    <w:rsid w:val="00561586"/>
    <w:rsid w:val="00566E6A"/>
    <w:rsid w:val="00595932"/>
    <w:rsid w:val="005A79F5"/>
    <w:rsid w:val="005C01EB"/>
    <w:rsid w:val="005E02D9"/>
    <w:rsid w:val="005E1F0C"/>
    <w:rsid w:val="005E3C6A"/>
    <w:rsid w:val="005F486D"/>
    <w:rsid w:val="005F777F"/>
    <w:rsid w:val="00606D57"/>
    <w:rsid w:val="00624C61"/>
    <w:rsid w:val="00631C64"/>
    <w:rsid w:val="0063223A"/>
    <w:rsid w:val="00647549"/>
    <w:rsid w:val="006569B7"/>
    <w:rsid w:val="00661233"/>
    <w:rsid w:val="00662FC0"/>
    <w:rsid w:val="00663519"/>
    <w:rsid w:val="00674CE6"/>
    <w:rsid w:val="006756C9"/>
    <w:rsid w:val="00683B04"/>
    <w:rsid w:val="0068608F"/>
    <w:rsid w:val="006A31F1"/>
    <w:rsid w:val="006A3FFF"/>
    <w:rsid w:val="006B44B7"/>
    <w:rsid w:val="006C3D39"/>
    <w:rsid w:val="006D12A5"/>
    <w:rsid w:val="006F2BF3"/>
    <w:rsid w:val="0076077D"/>
    <w:rsid w:val="00794D05"/>
    <w:rsid w:val="00797A4C"/>
    <w:rsid w:val="007A5F2F"/>
    <w:rsid w:val="007B0796"/>
    <w:rsid w:val="007B5E19"/>
    <w:rsid w:val="007C00D9"/>
    <w:rsid w:val="007C3F50"/>
    <w:rsid w:val="007C60D4"/>
    <w:rsid w:val="007C725D"/>
    <w:rsid w:val="007D1F0E"/>
    <w:rsid w:val="007E3D79"/>
    <w:rsid w:val="007E7411"/>
    <w:rsid w:val="00805F13"/>
    <w:rsid w:val="00823FFC"/>
    <w:rsid w:val="00825D24"/>
    <w:rsid w:val="008303AB"/>
    <w:rsid w:val="00836398"/>
    <w:rsid w:val="0085089F"/>
    <w:rsid w:val="008642B3"/>
    <w:rsid w:val="00884803"/>
    <w:rsid w:val="0089032A"/>
    <w:rsid w:val="00891177"/>
    <w:rsid w:val="008C181F"/>
    <w:rsid w:val="008C2856"/>
    <w:rsid w:val="008C2EB7"/>
    <w:rsid w:val="008E1CC9"/>
    <w:rsid w:val="008E28BE"/>
    <w:rsid w:val="008F43AB"/>
    <w:rsid w:val="008F6AB9"/>
    <w:rsid w:val="00902EDB"/>
    <w:rsid w:val="0091704B"/>
    <w:rsid w:val="0092343F"/>
    <w:rsid w:val="009361A2"/>
    <w:rsid w:val="00937860"/>
    <w:rsid w:val="00941698"/>
    <w:rsid w:val="00941ACA"/>
    <w:rsid w:val="009440DD"/>
    <w:rsid w:val="009649DF"/>
    <w:rsid w:val="00993A94"/>
    <w:rsid w:val="00993ED7"/>
    <w:rsid w:val="009A3520"/>
    <w:rsid w:val="009B179D"/>
    <w:rsid w:val="009B61F2"/>
    <w:rsid w:val="009C224B"/>
    <w:rsid w:val="009C2511"/>
    <w:rsid w:val="009D1B6F"/>
    <w:rsid w:val="009D78E1"/>
    <w:rsid w:val="009F1C53"/>
    <w:rsid w:val="00A11C17"/>
    <w:rsid w:val="00A11EFE"/>
    <w:rsid w:val="00A15BD2"/>
    <w:rsid w:val="00A23A04"/>
    <w:rsid w:val="00A27859"/>
    <w:rsid w:val="00A37D8B"/>
    <w:rsid w:val="00A63C7D"/>
    <w:rsid w:val="00A73E43"/>
    <w:rsid w:val="00A8007B"/>
    <w:rsid w:val="00A83AB6"/>
    <w:rsid w:val="00A95DAE"/>
    <w:rsid w:val="00AB32E0"/>
    <w:rsid w:val="00AD394D"/>
    <w:rsid w:val="00AD494E"/>
    <w:rsid w:val="00AE2F9D"/>
    <w:rsid w:val="00AF647C"/>
    <w:rsid w:val="00AF67A5"/>
    <w:rsid w:val="00B00138"/>
    <w:rsid w:val="00B078AF"/>
    <w:rsid w:val="00B34F5C"/>
    <w:rsid w:val="00B436C2"/>
    <w:rsid w:val="00B47123"/>
    <w:rsid w:val="00B54F25"/>
    <w:rsid w:val="00B55384"/>
    <w:rsid w:val="00B63AD5"/>
    <w:rsid w:val="00B81F69"/>
    <w:rsid w:val="00B83A4E"/>
    <w:rsid w:val="00B87529"/>
    <w:rsid w:val="00B93277"/>
    <w:rsid w:val="00BD1277"/>
    <w:rsid w:val="00BF0858"/>
    <w:rsid w:val="00C04A08"/>
    <w:rsid w:val="00C04B66"/>
    <w:rsid w:val="00C15D5B"/>
    <w:rsid w:val="00C20787"/>
    <w:rsid w:val="00C26BC1"/>
    <w:rsid w:val="00C26F12"/>
    <w:rsid w:val="00C32CB1"/>
    <w:rsid w:val="00C40818"/>
    <w:rsid w:val="00C43D9D"/>
    <w:rsid w:val="00C459AA"/>
    <w:rsid w:val="00C508F4"/>
    <w:rsid w:val="00C51F2D"/>
    <w:rsid w:val="00C64E41"/>
    <w:rsid w:val="00C7191F"/>
    <w:rsid w:val="00C7479C"/>
    <w:rsid w:val="00C77887"/>
    <w:rsid w:val="00C831AC"/>
    <w:rsid w:val="00C83497"/>
    <w:rsid w:val="00C9197F"/>
    <w:rsid w:val="00CA033E"/>
    <w:rsid w:val="00CA1624"/>
    <w:rsid w:val="00CA4343"/>
    <w:rsid w:val="00CB1D6F"/>
    <w:rsid w:val="00CB7FDB"/>
    <w:rsid w:val="00CC7EA7"/>
    <w:rsid w:val="00CD3255"/>
    <w:rsid w:val="00CD59EF"/>
    <w:rsid w:val="00CE064C"/>
    <w:rsid w:val="00CE39F5"/>
    <w:rsid w:val="00CF067A"/>
    <w:rsid w:val="00CF079F"/>
    <w:rsid w:val="00CF0F8B"/>
    <w:rsid w:val="00CF7A12"/>
    <w:rsid w:val="00D03FAE"/>
    <w:rsid w:val="00D06D51"/>
    <w:rsid w:val="00D07924"/>
    <w:rsid w:val="00D30867"/>
    <w:rsid w:val="00D3108F"/>
    <w:rsid w:val="00D44D7F"/>
    <w:rsid w:val="00D56750"/>
    <w:rsid w:val="00D6681E"/>
    <w:rsid w:val="00D7101B"/>
    <w:rsid w:val="00D74A93"/>
    <w:rsid w:val="00D754EB"/>
    <w:rsid w:val="00D84AA3"/>
    <w:rsid w:val="00DA63F4"/>
    <w:rsid w:val="00DB52D9"/>
    <w:rsid w:val="00DB74D0"/>
    <w:rsid w:val="00DC35D7"/>
    <w:rsid w:val="00DD6E7B"/>
    <w:rsid w:val="00DE5E97"/>
    <w:rsid w:val="00E045AA"/>
    <w:rsid w:val="00E11971"/>
    <w:rsid w:val="00E3004B"/>
    <w:rsid w:val="00E37CB9"/>
    <w:rsid w:val="00E721EE"/>
    <w:rsid w:val="00E87539"/>
    <w:rsid w:val="00E943B5"/>
    <w:rsid w:val="00EA6113"/>
    <w:rsid w:val="00EA6532"/>
    <w:rsid w:val="00EC41C8"/>
    <w:rsid w:val="00EC597C"/>
    <w:rsid w:val="00EC686E"/>
    <w:rsid w:val="00EC780E"/>
    <w:rsid w:val="00ED06CA"/>
    <w:rsid w:val="00ED1BB9"/>
    <w:rsid w:val="00EE07E7"/>
    <w:rsid w:val="00EE3680"/>
    <w:rsid w:val="00EF7FB5"/>
    <w:rsid w:val="00F16AD0"/>
    <w:rsid w:val="00F22012"/>
    <w:rsid w:val="00F25990"/>
    <w:rsid w:val="00F32D81"/>
    <w:rsid w:val="00F40B6D"/>
    <w:rsid w:val="00F4194E"/>
    <w:rsid w:val="00F53C2F"/>
    <w:rsid w:val="00F6198C"/>
    <w:rsid w:val="00F62016"/>
    <w:rsid w:val="00F62C54"/>
    <w:rsid w:val="00F635D3"/>
    <w:rsid w:val="00F8289E"/>
    <w:rsid w:val="00F8410C"/>
    <w:rsid w:val="00FC1A9D"/>
    <w:rsid w:val="00FD787F"/>
    <w:rsid w:val="00FE3CD1"/>
    <w:rsid w:val="00FE4F2B"/>
    <w:rsid w:val="00FE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CA2A2"/>
  <w15:docId w15:val="{A0739B27-4580-4BE9-B058-68FC81EF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410C"/>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76"/>
  </w:style>
  <w:style w:type="paragraph" w:styleId="Footer">
    <w:name w:val="footer"/>
    <w:basedOn w:val="Normal"/>
    <w:link w:val="FooterChar"/>
    <w:uiPriority w:val="99"/>
    <w:unhideWhenUsed/>
    <w:rsid w:val="00211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76"/>
  </w:style>
  <w:style w:type="paragraph" w:styleId="ListParagraph">
    <w:name w:val="List Paragraph"/>
    <w:basedOn w:val="Normal"/>
    <w:uiPriority w:val="34"/>
    <w:qFormat/>
    <w:rsid w:val="00211C76"/>
    <w:pPr>
      <w:ind w:left="720"/>
      <w:contextualSpacing/>
    </w:pPr>
  </w:style>
  <w:style w:type="paragraph" w:customStyle="1" w:styleId="Default">
    <w:name w:val="Default"/>
    <w:basedOn w:val="Normal"/>
    <w:rsid w:val="008642B3"/>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31A7C"/>
    <w:rPr>
      <w:color w:val="0000FF" w:themeColor="hyperlink"/>
      <w:u w:val="single"/>
    </w:rPr>
  </w:style>
  <w:style w:type="paragraph" w:styleId="BalloonText">
    <w:name w:val="Balloon Text"/>
    <w:basedOn w:val="Normal"/>
    <w:link w:val="BalloonTextChar"/>
    <w:uiPriority w:val="99"/>
    <w:semiHidden/>
    <w:unhideWhenUsed/>
    <w:rsid w:val="00EC5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97C"/>
    <w:rPr>
      <w:rFonts w:ascii="Tahoma" w:hAnsi="Tahoma" w:cs="Tahoma"/>
      <w:sz w:val="16"/>
      <w:szCs w:val="16"/>
    </w:rPr>
  </w:style>
  <w:style w:type="table" w:styleId="TableGrid">
    <w:name w:val="Table Grid"/>
    <w:basedOn w:val="TableNormal"/>
    <w:uiPriority w:val="59"/>
    <w:rsid w:val="00AF6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647C"/>
    <w:pPr>
      <w:spacing w:after="0" w:line="240" w:lineRule="auto"/>
    </w:pPr>
  </w:style>
  <w:style w:type="character" w:customStyle="1" w:styleId="Heading2Char">
    <w:name w:val="Heading 2 Char"/>
    <w:basedOn w:val="DefaultParagraphFont"/>
    <w:link w:val="Heading2"/>
    <w:uiPriority w:val="9"/>
    <w:rsid w:val="00F8410C"/>
    <w:rPr>
      <w:rFonts w:ascii="Times New Roman" w:eastAsia="Times New Roman" w:hAnsi="Times New Roman" w:cs="Times New Roman"/>
      <w:b/>
      <w:bCs/>
      <w:sz w:val="20"/>
      <w:szCs w:val="20"/>
    </w:rPr>
  </w:style>
  <w:style w:type="paragraph" w:styleId="NormalWeb">
    <w:name w:val="Normal (Web)"/>
    <w:basedOn w:val="Normal"/>
    <w:uiPriority w:val="99"/>
    <w:unhideWhenUsed/>
    <w:rsid w:val="00F8410C"/>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493">
      <w:bodyDiv w:val="1"/>
      <w:marLeft w:val="0"/>
      <w:marRight w:val="0"/>
      <w:marTop w:val="0"/>
      <w:marBottom w:val="0"/>
      <w:divBdr>
        <w:top w:val="none" w:sz="0" w:space="0" w:color="auto"/>
        <w:left w:val="none" w:sz="0" w:space="0" w:color="auto"/>
        <w:bottom w:val="none" w:sz="0" w:space="0" w:color="auto"/>
        <w:right w:val="none" w:sz="0" w:space="0" w:color="auto"/>
      </w:divBdr>
    </w:div>
    <w:div w:id="138689522">
      <w:bodyDiv w:val="1"/>
      <w:marLeft w:val="0"/>
      <w:marRight w:val="0"/>
      <w:marTop w:val="30"/>
      <w:marBottom w:val="750"/>
      <w:divBdr>
        <w:top w:val="none" w:sz="0" w:space="0" w:color="auto"/>
        <w:left w:val="none" w:sz="0" w:space="0" w:color="auto"/>
        <w:bottom w:val="none" w:sz="0" w:space="0" w:color="auto"/>
        <w:right w:val="none" w:sz="0" w:space="0" w:color="auto"/>
      </w:divBdr>
      <w:divsChild>
        <w:div w:id="144779554">
          <w:marLeft w:val="0"/>
          <w:marRight w:val="0"/>
          <w:marTop w:val="0"/>
          <w:marBottom w:val="0"/>
          <w:divBdr>
            <w:top w:val="single" w:sz="36" w:space="0" w:color="FFFFFF"/>
            <w:left w:val="none" w:sz="0" w:space="0" w:color="auto"/>
            <w:bottom w:val="none" w:sz="0" w:space="0" w:color="auto"/>
            <w:right w:val="none" w:sz="0" w:space="0" w:color="auto"/>
          </w:divBdr>
          <w:divsChild>
            <w:div w:id="46196541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621154547">
      <w:bodyDiv w:val="1"/>
      <w:marLeft w:val="0"/>
      <w:marRight w:val="0"/>
      <w:marTop w:val="0"/>
      <w:marBottom w:val="0"/>
      <w:divBdr>
        <w:top w:val="none" w:sz="0" w:space="0" w:color="auto"/>
        <w:left w:val="none" w:sz="0" w:space="0" w:color="auto"/>
        <w:bottom w:val="none" w:sz="0" w:space="0" w:color="auto"/>
        <w:right w:val="none" w:sz="0" w:space="0" w:color="auto"/>
      </w:divBdr>
    </w:div>
    <w:div w:id="804272360">
      <w:bodyDiv w:val="1"/>
      <w:marLeft w:val="0"/>
      <w:marRight w:val="0"/>
      <w:marTop w:val="30"/>
      <w:marBottom w:val="750"/>
      <w:divBdr>
        <w:top w:val="none" w:sz="0" w:space="0" w:color="auto"/>
        <w:left w:val="none" w:sz="0" w:space="0" w:color="auto"/>
        <w:bottom w:val="none" w:sz="0" w:space="0" w:color="auto"/>
        <w:right w:val="none" w:sz="0" w:space="0" w:color="auto"/>
      </w:divBdr>
      <w:divsChild>
        <w:div w:id="1218204854">
          <w:marLeft w:val="0"/>
          <w:marRight w:val="0"/>
          <w:marTop w:val="0"/>
          <w:marBottom w:val="0"/>
          <w:divBdr>
            <w:top w:val="none" w:sz="0" w:space="0" w:color="auto"/>
            <w:left w:val="none" w:sz="0" w:space="0" w:color="auto"/>
            <w:bottom w:val="none" w:sz="0" w:space="0" w:color="auto"/>
            <w:right w:val="none" w:sz="0" w:space="0" w:color="auto"/>
          </w:divBdr>
        </w:div>
      </w:divsChild>
    </w:div>
    <w:div w:id="1712224497">
      <w:bodyDiv w:val="1"/>
      <w:marLeft w:val="0"/>
      <w:marRight w:val="0"/>
      <w:marTop w:val="30"/>
      <w:marBottom w:val="750"/>
      <w:divBdr>
        <w:top w:val="none" w:sz="0" w:space="0" w:color="auto"/>
        <w:left w:val="none" w:sz="0" w:space="0" w:color="auto"/>
        <w:bottom w:val="none" w:sz="0" w:space="0" w:color="auto"/>
        <w:right w:val="none" w:sz="0" w:space="0" w:color="auto"/>
      </w:divBdr>
      <w:divsChild>
        <w:div w:id="1080560637">
          <w:marLeft w:val="0"/>
          <w:marRight w:val="0"/>
          <w:marTop w:val="0"/>
          <w:marBottom w:val="0"/>
          <w:divBdr>
            <w:top w:val="single" w:sz="36" w:space="0" w:color="FFFFFF"/>
            <w:left w:val="none" w:sz="0" w:space="0" w:color="auto"/>
            <w:bottom w:val="none" w:sz="0" w:space="0" w:color="auto"/>
            <w:right w:val="none" w:sz="0" w:space="0" w:color="auto"/>
          </w:divBdr>
          <w:divsChild>
            <w:div w:id="32093054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09770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A4518DBA6166499C76979E4C441A6F" ma:contentTypeVersion="8" ma:contentTypeDescription="Create a new document." ma:contentTypeScope="" ma:versionID="b39a6cc21bbe0b6c01729648554b9cc7">
  <xsd:schema xmlns:xsd="http://www.w3.org/2001/XMLSchema" xmlns:xs="http://www.w3.org/2001/XMLSchema" xmlns:p="http://schemas.microsoft.com/office/2006/metadata/properties" xmlns:ns2="9eeb2e7e-5e49-4a59-9c67-d45ead7ecb59" targetNamespace="http://schemas.microsoft.com/office/2006/metadata/properties" ma:root="true" ma:fieldsID="774eab4d4e1df04723817459412844c5" ns2:_="">
    <xsd:import namespace="9eeb2e7e-5e49-4a59-9c67-d45ead7ecb59"/>
    <xsd:element name="properties">
      <xsd:complexType>
        <xsd:sequence>
          <xsd:element name="documentManagement">
            <xsd:complexType>
              <xsd:all>
                <xsd:element ref="ns2:Description0"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b2e7e-5e49-4a59-9c67-d45ead7ecb59" elementFormDefault="qualified">
    <xsd:import namespace="http://schemas.microsoft.com/office/2006/documentManagement/types"/>
    <xsd:import namespace="http://schemas.microsoft.com/office/infopath/2007/PartnerControls"/>
    <xsd:element name="Description0" ma:index="8" nillable="true" ma:displayName="Description" ma:description="Clues about the contents of the file" ma:internalName="Description0"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scription0 xmlns="9eeb2e7e-5e49-4a59-9c67-d45ead7ecb59" xsi:nil="true"/>
  </documentManagement>
</p:properties>
</file>

<file path=customXml/itemProps1.xml><?xml version="1.0" encoding="utf-8"?>
<ds:datastoreItem xmlns:ds="http://schemas.openxmlformats.org/officeDocument/2006/customXml" ds:itemID="{9C665777-B102-4738-B4C7-321CB10D2B04}">
  <ds:schemaRefs>
    <ds:schemaRef ds:uri="http://schemas.openxmlformats.org/officeDocument/2006/bibliography"/>
  </ds:schemaRefs>
</ds:datastoreItem>
</file>

<file path=customXml/itemProps2.xml><?xml version="1.0" encoding="utf-8"?>
<ds:datastoreItem xmlns:ds="http://schemas.openxmlformats.org/officeDocument/2006/customXml" ds:itemID="{240704FC-375B-41AB-B4A5-F4F17D309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b2e7e-5e49-4a59-9c67-d45ead7ec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C79DC-9793-463C-B4A7-87753FFC0BD9}">
  <ds:schemaRefs>
    <ds:schemaRef ds:uri="http://schemas.microsoft.com/sharepoint/v3/contenttype/forms"/>
  </ds:schemaRefs>
</ds:datastoreItem>
</file>

<file path=customXml/itemProps4.xml><?xml version="1.0" encoding="utf-8"?>
<ds:datastoreItem xmlns:ds="http://schemas.openxmlformats.org/officeDocument/2006/customXml" ds:itemID="{2B8E00BD-3F51-4FC2-B7EF-69F7417B448F}">
  <ds:schemaRefs>
    <ds:schemaRef ds:uri="http://schemas.microsoft.com/office/2006/metadata/properties"/>
    <ds:schemaRef ds:uri="9eeb2e7e-5e49-4a59-9c67-d45ead7ecb5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BKeener</dc:creator>
  <cp:lastModifiedBy>Keener, Blaine (PHMSA)</cp:lastModifiedBy>
  <cp:revision>2</cp:revision>
  <dcterms:created xsi:type="dcterms:W3CDTF">2021-07-16T15:41:00Z</dcterms:created>
  <dcterms:modified xsi:type="dcterms:W3CDTF">2021-07-16T15:41:00Z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0x010100D7A4518DBA6166499C76979E4C441A6F</vt:lpwstr>
  </property>
  <property fmtid="{D5CDD505-2E9C-101B-9397-08002B2CF9AE}" pid="3" name="Revision Date">
    <vt:filetime>2012-02-24T05:00:00Z</vt:filetime>
  </property>
  <property fmtid="{D5CDD505-2E9C-101B-9397-08002B2CF9AE}" pid="4" name="Description0">
    <vt:lpwstr>Running list of OPS form changes identified by stakeholder</vt:lpwstr>
  </property>
  <property fmtid="{D5CDD505-2E9C-101B-9397-08002B2CF9AE}" pid="5" name="Analysis Title">
    <vt:lpwstr>Form Changes</vt:lpwstr>
  </property>
  <property fmtid="{D5CDD505-2E9C-101B-9397-08002B2CF9AE}" pid="6" name="Order">
    <vt:r8>2500</vt:r8>
  </property>
  <property fmtid="{D5CDD505-2E9C-101B-9397-08002B2CF9AE}" pid="7" name="URL">
    <vt:lpwstr/>
  </property>
</Properties>
</file>